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Ind w:w="4928" w:type="dxa"/>
        <w:tblLook w:val="04A0" w:firstRow="1" w:lastRow="0" w:firstColumn="1" w:lastColumn="0" w:noHBand="0" w:noVBand="1"/>
      </w:tblPr>
      <w:tblGrid>
        <w:gridCol w:w="4993"/>
      </w:tblGrid>
      <w:tr w:rsidR="00C84A3A" w:rsidRPr="00C84A3A" w:rsidTr="00851308">
        <w:tc>
          <w:tcPr>
            <w:tcW w:w="4993" w:type="dxa"/>
            <w:tcBorders>
              <w:top w:val="nil"/>
              <w:left w:val="nil"/>
              <w:bottom w:val="nil"/>
              <w:right w:val="nil"/>
            </w:tcBorders>
          </w:tcPr>
          <w:p w:rsidR="00C84A3A" w:rsidRDefault="00C84A3A" w:rsidP="00C84A3A">
            <w:pPr>
              <w:jc w:val="both"/>
              <w:rPr>
                <w:rFonts w:ascii="Times New Roman" w:hAnsi="Times New Roman" w:cs="Times New Roman"/>
                <w:b/>
                <w:sz w:val="24"/>
                <w:szCs w:val="24"/>
              </w:rPr>
            </w:pPr>
            <w:r w:rsidRPr="00C84A3A">
              <w:rPr>
                <w:rFonts w:ascii="Times New Roman" w:hAnsi="Times New Roman" w:cs="Times New Roman"/>
                <w:b/>
                <w:sz w:val="24"/>
                <w:szCs w:val="24"/>
              </w:rPr>
              <w:t xml:space="preserve">Утверждена Заместителем Министра природных ресурсов и экологии – руководителем Федерального агентства по недропользованию Е.А. Киселевым </w:t>
            </w:r>
          </w:p>
          <w:p w:rsidR="00C84A3A" w:rsidRPr="00C84A3A" w:rsidRDefault="00C84A3A" w:rsidP="007A2116">
            <w:pPr>
              <w:jc w:val="both"/>
              <w:rPr>
                <w:rFonts w:ascii="Times New Roman" w:hAnsi="Times New Roman" w:cs="Times New Roman"/>
                <w:b/>
                <w:sz w:val="24"/>
                <w:szCs w:val="24"/>
              </w:rPr>
            </w:pPr>
            <w:r w:rsidRPr="00C84A3A">
              <w:rPr>
                <w:rFonts w:ascii="Times New Roman" w:hAnsi="Times New Roman" w:cs="Times New Roman"/>
                <w:b/>
                <w:sz w:val="24"/>
                <w:szCs w:val="24"/>
              </w:rPr>
              <w:t>Одобрена Постановлением Коллегии Роснедр</w:t>
            </w:r>
            <w:r w:rsidR="00953231">
              <w:rPr>
                <w:rFonts w:ascii="Times New Roman" w:hAnsi="Times New Roman" w:cs="Times New Roman"/>
                <w:b/>
                <w:sz w:val="24"/>
                <w:szCs w:val="24"/>
              </w:rPr>
              <w:t xml:space="preserve"> </w:t>
            </w:r>
            <w:r w:rsidR="00851308">
              <w:rPr>
                <w:rFonts w:ascii="Times New Roman" w:hAnsi="Times New Roman" w:cs="Times New Roman"/>
                <w:b/>
                <w:sz w:val="24"/>
                <w:szCs w:val="24"/>
              </w:rPr>
              <w:t>от 13.05.2021 № ЕК-00-16/1-пр</w:t>
            </w:r>
          </w:p>
        </w:tc>
      </w:tr>
    </w:tbl>
    <w:p w:rsidR="00A441BD" w:rsidRPr="00C84A3A" w:rsidRDefault="00A441BD" w:rsidP="00C84A3A">
      <w:pPr>
        <w:spacing w:after="0" w:line="240" w:lineRule="auto"/>
        <w:jc w:val="both"/>
        <w:rPr>
          <w:rFonts w:ascii="Times New Roman" w:hAnsi="Times New Roman" w:cs="Times New Roman"/>
          <w:b/>
          <w:sz w:val="24"/>
          <w:szCs w:val="24"/>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Pr="00FC71A6"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Pr="005E439D" w:rsidRDefault="00B71682" w:rsidP="00502E76">
      <w:pPr>
        <w:spacing w:after="0" w:line="240" w:lineRule="auto"/>
        <w:jc w:val="center"/>
        <w:rPr>
          <w:rFonts w:ascii="Times New Roman" w:hAnsi="Times New Roman" w:cs="Times New Roman"/>
          <w:b/>
          <w:color w:val="5F497A" w:themeColor="accent4" w:themeShade="BF"/>
          <w:sz w:val="32"/>
          <w:szCs w:val="32"/>
        </w:rPr>
      </w:pPr>
      <w:r w:rsidRPr="005E439D">
        <w:rPr>
          <w:rFonts w:ascii="Times New Roman" w:hAnsi="Times New Roman" w:cs="Times New Roman"/>
          <w:b/>
          <w:color w:val="5F497A" w:themeColor="accent4" w:themeShade="BF"/>
          <w:sz w:val="32"/>
          <w:szCs w:val="32"/>
        </w:rPr>
        <w:t>ПУБЛИЧН</w:t>
      </w:r>
      <w:r w:rsidR="005E439D" w:rsidRPr="005E439D">
        <w:rPr>
          <w:rFonts w:ascii="Times New Roman" w:hAnsi="Times New Roman" w:cs="Times New Roman"/>
          <w:b/>
          <w:color w:val="5F497A" w:themeColor="accent4" w:themeShade="BF"/>
          <w:sz w:val="32"/>
          <w:szCs w:val="32"/>
        </w:rPr>
        <w:t>АЯ ДЕКЛАРАЦИЯ</w:t>
      </w:r>
    </w:p>
    <w:p w:rsidR="00B71682" w:rsidRPr="005E439D" w:rsidRDefault="00B71682" w:rsidP="00502E76">
      <w:pPr>
        <w:spacing w:after="0" w:line="240" w:lineRule="auto"/>
        <w:jc w:val="center"/>
        <w:rPr>
          <w:rFonts w:ascii="Times New Roman" w:hAnsi="Times New Roman" w:cs="Times New Roman"/>
          <w:b/>
          <w:color w:val="5F497A" w:themeColor="accent4" w:themeShade="BF"/>
          <w:sz w:val="32"/>
          <w:szCs w:val="32"/>
        </w:rPr>
      </w:pPr>
      <w:r w:rsidRPr="005E439D">
        <w:rPr>
          <w:rFonts w:ascii="Times New Roman" w:hAnsi="Times New Roman" w:cs="Times New Roman"/>
          <w:b/>
          <w:color w:val="5F497A" w:themeColor="accent4" w:themeShade="BF"/>
          <w:sz w:val="32"/>
          <w:szCs w:val="32"/>
        </w:rPr>
        <w:t xml:space="preserve"> целей и задач Федерального агентства по недропользованию</w:t>
      </w:r>
    </w:p>
    <w:p w:rsidR="00B71682" w:rsidRPr="005E439D" w:rsidRDefault="00B71682" w:rsidP="00502E76">
      <w:pPr>
        <w:spacing w:after="0" w:line="240" w:lineRule="auto"/>
        <w:jc w:val="center"/>
        <w:rPr>
          <w:rFonts w:ascii="Times New Roman" w:hAnsi="Times New Roman" w:cs="Times New Roman"/>
          <w:b/>
          <w:color w:val="5F497A" w:themeColor="accent4" w:themeShade="BF"/>
          <w:sz w:val="32"/>
          <w:szCs w:val="32"/>
        </w:rPr>
      </w:pPr>
      <w:r w:rsidRPr="005E439D">
        <w:rPr>
          <w:rFonts w:ascii="Times New Roman" w:hAnsi="Times New Roman" w:cs="Times New Roman"/>
          <w:b/>
          <w:color w:val="5F497A" w:themeColor="accent4" w:themeShade="BF"/>
          <w:sz w:val="32"/>
          <w:szCs w:val="32"/>
        </w:rPr>
        <w:t xml:space="preserve"> на 20</w:t>
      </w:r>
      <w:r w:rsidR="00A1371F">
        <w:rPr>
          <w:rFonts w:ascii="Times New Roman" w:hAnsi="Times New Roman" w:cs="Times New Roman"/>
          <w:b/>
          <w:color w:val="5F497A" w:themeColor="accent4" w:themeShade="BF"/>
          <w:sz w:val="32"/>
          <w:szCs w:val="32"/>
        </w:rPr>
        <w:t>2</w:t>
      </w:r>
      <w:r w:rsidR="007A2116">
        <w:rPr>
          <w:rFonts w:ascii="Times New Roman" w:hAnsi="Times New Roman" w:cs="Times New Roman"/>
          <w:b/>
          <w:color w:val="5F497A" w:themeColor="accent4" w:themeShade="BF"/>
          <w:sz w:val="32"/>
          <w:szCs w:val="32"/>
        </w:rPr>
        <w:t>1</w:t>
      </w:r>
      <w:r w:rsidRPr="005E439D">
        <w:rPr>
          <w:rFonts w:ascii="Times New Roman" w:hAnsi="Times New Roman" w:cs="Times New Roman"/>
          <w:b/>
          <w:color w:val="5F497A" w:themeColor="accent4" w:themeShade="BF"/>
          <w:sz w:val="32"/>
          <w:szCs w:val="32"/>
        </w:rPr>
        <w:t xml:space="preserve"> год</w:t>
      </w: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5E439D" w:rsidRDefault="005E439D"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B71682" w:rsidRDefault="00B71682" w:rsidP="00502E76">
      <w:pPr>
        <w:spacing w:after="0" w:line="240" w:lineRule="auto"/>
        <w:jc w:val="center"/>
        <w:rPr>
          <w:rFonts w:ascii="Times New Roman" w:hAnsi="Times New Roman" w:cs="Times New Roman"/>
          <w:b/>
          <w:sz w:val="28"/>
          <w:szCs w:val="28"/>
        </w:rPr>
      </w:pPr>
    </w:p>
    <w:p w:rsidR="00851308" w:rsidRDefault="00851308" w:rsidP="00502E76">
      <w:pPr>
        <w:spacing w:after="0" w:line="240" w:lineRule="auto"/>
        <w:jc w:val="center"/>
        <w:rPr>
          <w:rFonts w:ascii="Times New Roman" w:hAnsi="Times New Roman" w:cs="Times New Roman"/>
          <w:b/>
          <w:sz w:val="28"/>
          <w:szCs w:val="28"/>
        </w:rPr>
      </w:pPr>
    </w:p>
    <w:p w:rsidR="00851308" w:rsidRDefault="00851308" w:rsidP="00502E76">
      <w:pPr>
        <w:spacing w:after="0" w:line="240" w:lineRule="auto"/>
        <w:jc w:val="center"/>
        <w:rPr>
          <w:rFonts w:ascii="Times New Roman" w:hAnsi="Times New Roman" w:cs="Times New Roman"/>
          <w:b/>
          <w:sz w:val="28"/>
          <w:szCs w:val="28"/>
        </w:rPr>
      </w:pPr>
    </w:p>
    <w:p w:rsidR="00851308" w:rsidRDefault="00851308" w:rsidP="00502E76">
      <w:pPr>
        <w:spacing w:after="0" w:line="240" w:lineRule="auto"/>
        <w:jc w:val="center"/>
        <w:rPr>
          <w:rFonts w:ascii="Times New Roman" w:hAnsi="Times New Roman" w:cs="Times New Roman"/>
          <w:b/>
          <w:sz w:val="28"/>
          <w:szCs w:val="28"/>
        </w:rPr>
      </w:pPr>
    </w:p>
    <w:p w:rsidR="00851308" w:rsidRDefault="00851308" w:rsidP="00502E76">
      <w:pPr>
        <w:spacing w:after="0" w:line="240" w:lineRule="auto"/>
        <w:jc w:val="center"/>
        <w:rPr>
          <w:rFonts w:ascii="Times New Roman" w:hAnsi="Times New Roman" w:cs="Times New Roman"/>
          <w:b/>
          <w:sz w:val="28"/>
          <w:szCs w:val="28"/>
        </w:rPr>
      </w:pPr>
      <w:bookmarkStart w:id="0" w:name="_GoBack"/>
      <w:bookmarkEnd w:id="0"/>
    </w:p>
    <w:p w:rsidR="00B71682" w:rsidRDefault="00C84A3A" w:rsidP="00502E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D9481F">
        <w:rPr>
          <w:rFonts w:ascii="Times New Roman" w:hAnsi="Times New Roman" w:cs="Times New Roman"/>
          <w:b/>
          <w:sz w:val="28"/>
          <w:szCs w:val="28"/>
        </w:rPr>
        <w:t>2</w:t>
      </w:r>
      <w:r w:rsidR="007A2116">
        <w:rPr>
          <w:rFonts w:ascii="Times New Roman" w:hAnsi="Times New Roman" w:cs="Times New Roman"/>
          <w:b/>
          <w:sz w:val="28"/>
          <w:szCs w:val="28"/>
        </w:rPr>
        <w:t>1</w:t>
      </w:r>
      <w:r>
        <w:rPr>
          <w:rFonts w:ascii="Times New Roman" w:hAnsi="Times New Roman" w:cs="Times New Roman"/>
          <w:b/>
          <w:sz w:val="28"/>
          <w:szCs w:val="28"/>
        </w:rPr>
        <w:t xml:space="preserve"> г.</w:t>
      </w:r>
    </w:p>
    <w:p w:rsidR="00851308" w:rsidRDefault="00851308" w:rsidP="00502E76">
      <w:pPr>
        <w:spacing w:after="0" w:line="240" w:lineRule="auto"/>
        <w:jc w:val="center"/>
        <w:rPr>
          <w:rFonts w:ascii="Times New Roman" w:hAnsi="Times New Roman" w:cs="Times New Roman"/>
          <w:b/>
          <w:sz w:val="28"/>
          <w:szCs w:val="28"/>
        </w:rPr>
      </w:pPr>
    </w:p>
    <w:p w:rsidR="00BF5BCC" w:rsidRPr="00BA4751" w:rsidRDefault="00BF5BCC" w:rsidP="006E33F9">
      <w:pPr>
        <w:spacing w:after="0" w:line="20" w:lineRule="atLeast"/>
        <w:jc w:val="center"/>
        <w:rPr>
          <w:rFonts w:ascii="Times New Roman" w:hAnsi="Times New Roman" w:cs="Times New Roman"/>
          <w:b/>
          <w:color w:val="5F497A" w:themeColor="accent4" w:themeShade="BF"/>
          <w:sz w:val="28"/>
          <w:szCs w:val="28"/>
        </w:rPr>
      </w:pPr>
      <w:r w:rsidRPr="00BA4751">
        <w:rPr>
          <w:rFonts w:ascii="Times New Roman" w:hAnsi="Times New Roman" w:cs="Times New Roman"/>
          <w:b/>
          <w:color w:val="5F497A" w:themeColor="accent4" w:themeShade="BF"/>
          <w:sz w:val="28"/>
          <w:szCs w:val="28"/>
        </w:rPr>
        <w:lastRenderedPageBreak/>
        <w:t xml:space="preserve">ОСНОВНЫЕ </w:t>
      </w:r>
      <w:r w:rsidR="005F53BB" w:rsidRPr="00BA4751">
        <w:rPr>
          <w:rFonts w:ascii="Times New Roman" w:hAnsi="Times New Roman" w:cs="Times New Roman"/>
          <w:b/>
          <w:color w:val="5F497A" w:themeColor="accent4" w:themeShade="BF"/>
          <w:sz w:val="28"/>
          <w:szCs w:val="28"/>
        </w:rPr>
        <w:t xml:space="preserve">НАПРАВЛЕНИЯ ДЕЯТЕЛЬНОСТИ </w:t>
      </w:r>
      <w:r w:rsidRPr="00BA4751">
        <w:rPr>
          <w:rFonts w:ascii="Times New Roman" w:hAnsi="Times New Roman" w:cs="Times New Roman"/>
          <w:b/>
          <w:color w:val="5F497A" w:themeColor="accent4" w:themeShade="BF"/>
          <w:sz w:val="28"/>
          <w:szCs w:val="28"/>
        </w:rPr>
        <w:t>ФЕДЕРАЛЬНОГО АГЕНТСТВА ПО НЕДРОПОЛЬЗОВАНИЮ</w:t>
      </w:r>
    </w:p>
    <w:p w:rsidR="00BF5BCC" w:rsidRPr="00C9203F" w:rsidRDefault="00BF5BCC" w:rsidP="006E33F9">
      <w:pPr>
        <w:spacing w:after="0" w:line="20" w:lineRule="atLeast"/>
        <w:rPr>
          <w:rFonts w:ascii="Times New Roman" w:hAnsi="Times New Roman" w:cs="Times New Roman"/>
          <w:sz w:val="28"/>
          <w:szCs w:val="28"/>
        </w:rPr>
      </w:pPr>
    </w:p>
    <w:p w:rsidR="003D307F" w:rsidRPr="00C9203F" w:rsidRDefault="00BF5BCC" w:rsidP="008341C4">
      <w:pPr>
        <w:spacing w:after="0" w:line="20" w:lineRule="atLeast"/>
        <w:jc w:val="both"/>
        <w:rPr>
          <w:rFonts w:ascii="Times New Roman" w:hAnsi="Times New Roman" w:cs="Times New Roman"/>
          <w:sz w:val="28"/>
          <w:szCs w:val="28"/>
        </w:rPr>
      </w:pPr>
      <w:r w:rsidRPr="00C9203F">
        <w:rPr>
          <w:rFonts w:ascii="Times New Roman" w:hAnsi="Times New Roman" w:cs="Times New Roman"/>
          <w:sz w:val="28"/>
          <w:szCs w:val="28"/>
        </w:rPr>
        <w:t>В соответствии с действующим законодательством Российская Федерация является собственником недр территории страны и ее континентального шельфа, а Федеральное агентство по недропользованию (Роснедра) осуществляет функции по оказанию государственных услуг и управлению государственным имуществом в сфере недропользования.</w:t>
      </w:r>
    </w:p>
    <w:p w:rsidR="00BF5BCC" w:rsidRPr="008341C4" w:rsidRDefault="00BF5BCC" w:rsidP="008341C4">
      <w:pPr>
        <w:spacing w:after="0" w:line="20" w:lineRule="atLeast"/>
        <w:jc w:val="both"/>
        <w:rPr>
          <w:rFonts w:ascii="Times New Roman" w:hAnsi="Times New Roman" w:cs="Times New Roman"/>
          <w:b/>
          <w:i/>
          <w:color w:val="5F497A" w:themeColor="accent4" w:themeShade="BF"/>
          <w:sz w:val="28"/>
          <w:szCs w:val="28"/>
        </w:rPr>
      </w:pPr>
      <w:r w:rsidRPr="008341C4">
        <w:rPr>
          <w:rFonts w:ascii="Times New Roman" w:hAnsi="Times New Roman" w:cs="Times New Roman"/>
          <w:b/>
          <w:i/>
          <w:color w:val="5F497A" w:themeColor="accent4" w:themeShade="BF"/>
          <w:sz w:val="28"/>
          <w:szCs w:val="28"/>
        </w:rPr>
        <w:t xml:space="preserve">Основными </w:t>
      </w:r>
      <w:r w:rsidR="005F53BB" w:rsidRPr="008341C4">
        <w:rPr>
          <w:rFonts w:ascii="Times New Roman" w:hAnsi="Times New Roman" w:cs="Times New Roman"/>
          <w:b/>
          <w:i/>
          <w:color w:val="5F497A" w:themeColor="accent4" w:themeShade="BF"/>
          <w:sz w:val="28"/>
          <w:szCs w:val="28"/>
        </w:rPr>
        <w:t>направлениями деятельности Роснедр</w:t>
      </w:r>
      <w:r w:rsidRPr="008341C4">
        <w:rPr>
          <w:rFonts w:ascii="Times New Roman" w:hAnsi="Times New Roman" w:cs="Times New Roman"/>
          <w:b/>
          <w:i/>
          <w:color w:val="5F497A" w:themeColor="accent4" w:themeShade="BF"/>
          <w:sz w:val="28"/>
          <w:szCs w:val="28"/>
        </w:rPr>
        <w:t xml:space="preserve"> являются:</w:t>
      </w:r>
    </w:p>
    <w:p w:rsidR="005F53BB" w:rsidRDefault="00BF5BCC" w:rsidP="008341C4">
      <w:pPr>
        <w:pStyle w:val="a3"/>
        <w:numPr>
          <w:ilvl w:val="0"/>
          <w:numId w:val="3"/>
        </w:numPr>
        <w:spacing w:after="0" w:line="20" w:lineRule="atLeast"/>
        <w:rPr>
          <w:rFonts w:cs="Times New Roman"/>
          <w:sz w:val="28"/>
          <w:szCs w:val="28"/>
        </w:rPr>
      </w:pPr>
      <w:r w:rsidRPr="008341C4">
        <w:rPr>
          <w:rFonts w:cs="Times New Roman"/>
          <w:sz w:val="28"/>
          <w:szCs w:val="28"/>
        </w:rPr>
        <w:t xml:space="preserve">организация </w:t>
      </w:r>
      <w:r w:rsidR="00F71F80">
        <w:rPr>
          <w:rFonts w:cs="Times New Roman"/>
          <w:sz w:val="28"/>
          <w:szCs w:val="28"/>
        </w:rPr>
        <w:t>регионального</w:t>
      </w:r>
      <w:r w:rsidRPr="008341C4">
        <w:rPr>
          <w:rFonts w:cs="Times New Roman"/>
          <w:sz w:val="28"/>
          <w:szCs w:val="28"/>
        </w:rPr>
        <w:t xml:space="preserve"> геологического изучения недр</w:t>
      </w:r>
    </w:p>
    <w:p w:rsidR="008341C4" w:rsidRDefault="008341C4" w:rsidP="008341C4">
      <w:pPr>
        <w:pStyle w:val="a3"/>
        <w:numPr>
          <w:ilvl w:val="0"/>
          <w:numId w:val="3"/>
        </w:numPr>
        <w:spacing w:after="0" w:line="20" w:lineRule="atLeast"/>
        <w:rPr>
          <w:rFonts w:cs="Times New Roman"/>
          <w:sz w:val="28"/>
          <w:szCs w:val="28"/>
        </w:rPr>
      </w:pPr>
      <w:r>
        <w:rPr>
          <w:rFonts w:cs="Times New Roman"/>
          <w:sz w:val="28"/>
          <w:szCs w:val="28"/>
        </w:rPr>
        <w:t>организация</w:t>
      </w:r>
      <w:r w:rsidRPr="00C9203F">
        <w:rPr>
          <w:rFonts w:cs="Times New Roman"/>
          <w:sz w:val="28"/>
          <w:szCs w:val="28"/>
        </w:rPr>
        <w:t xml:space="preserve"> работ по воспроизводству минерально-сырьевой базы России</w:t>
      </w:r>
    </w:p>
    <w:p w:rsidR="00BF5BCC" w:rsidRDefault="008341C4" w:rsidP="008341C4">
      <w:pPr>
        <w:pStyle w:val="a3"/>
        <w:numPr>
          <w:ilvl w:val="0"/>
          <w:numId w:val="3"/>
        </w:numPr>
        <w:spacing w:after="0" w:line="20" w:lineRule="atLeast"/>
        <w:rPr>
          <w:rFonts w:cs="Times New Roman"/>
          <w:sz w:val="28"/>
          <w:szCs w:val="28"/>
        </w:rPr>
      </w:pPr>
      <w:r w:rsidRPr="00C9203F">
        <w:rPr>
          <w:rFonts w:cs="Times New Roman"/>
          <w:sz w:val="28"/>
          <w:szCs w:val="28"/>
        </w:rPr>
        <w:t>организационное обеспечение государственной системы лицензирования пользования недрами</w:t>
      </w:r>
    </w:p>
    <w:p w:rsidR="00BF5BCC" w:rsidRDefault="008341C4" w:rsidP="008341C4">
      <w:pPr>
        <w:pStyle w:val="a3"/>
        <w:numPr>
          <w:ilvl w:val="0"/>
          <w:numId w:val="3"/>
        </w:numPr>
        <w:spacing w:after="0" w:line="20" w:lineRule="atLeast"/>
        <w:rPr>
          <w:rFonts w:cs="Times New Roman"/>
          <w:sz w:val="28"/>
          <w:szCs w:val="28"/>
        </w:rPr>
      </w:pPr>
      <w:r w:rsidRPr="008341C4">
        <w:rPr>
          <w:rFonts w:cs="Times New Roman"/>
          <w:sz w:val="28"/>
          <w:szCs w:val="28"/>
        </w:rPr>
        <w:t>сбор, хранение и предоставление в польз</w:t>
      </w:r>
      <w:r>
        <w:rPr>
          <w:rFonts w:cs="Times New Roman"/>
          <w:sz w:val="28"/>
          <w:szCs w:val="28"/>
        </w:rPr>
        <w:t>ование геологической информации</w:t>
      </w:r>
    </w:p>
    <w:p w:rsidR="003D307F" w:rsidRDefault="003D307F" w:rsidP="006E33F9">
      <w:pPr>
        <w:spacing w:after="0" w:line="20" w:lineRule="atLeast"/>
        <w:ind w:firstLine="709"/>
        <w:jc w:val="center"/>
        <w:rPr>
          <w:rFonts w:ascii="Times New Roman" w:hAnsi="Times New Roman" w:cs="Times New Roman"/>
          <w:b/>
          <w:color w:val="5F497A" w:themeColor="accent4" w:themeShade="BF"/>
          <w:sz w:val="28"/>
          <w:szCs w:val="28"/>
        </w:rPr>
      </w:pPr>
    </w:p>
    <w:p w:rsidR="00671008" w:rsidRPr="0054059E" w:rsidRDefault="00671008" w:rsidP="00671008">
      <w:pPr>
        <w:spacing w:after="0" w:line="20" w:lineRule="atLeast"/>
        <w:ind w:firstLine="709"/>
        <w:jc w:val="center"/>
        <w:rPr>
          <w:rFonts w:ascii="Times New Roman" w:hAnsi="Times New Roman" w:cs="Times New Roman"/>
          <w:b/>
          <w:color w:val="5F497A" w:themeColor="accent4" w:themeShade="BF"/>
          <w:sz w:val="28"/>
          <w:szCs w:val="28"/>
        </w:rPr>
      </w:pPr>
      <w:r w:rsidRPr="0054059E">
        <w:rPr>
          <w:rFonts w:ascii="Times New Roman" w:hAnsi="Times New Roman" w:cs="Times New Roman"/>
          <w:b/>
          <w:color w:val="5F497A" w:themeColor="accent4" w:themeShade="BF"/>
          <w:sz w:val="28"/>
          <w:szCs w:val="28"/>
        </w:rPr>
        <w:t>ОРГАНИЗАЦИЯ РЕГИОНАЛЬНОГО ГЕОЛОГИЧЕСКОГО ИЗУЧЕНИЯ НЕДР</w:t>
      </w:r>
    </w:p>
    <w:p w:rsidR="00671008" w:rsidRPr="0054059E" w:rsidRDefault="00671008" w:rsidP="00671008">
      <w:pPr>
        <w:pStyle w:val="a3"/>
        <w:spacing w:after="0" w:line="20" w:lineRule="atLeast"/>
        <w:ind w:left="0"/>
        <w:rPr>
          <w:b/>
          <w:i/>
          <w:color w:val="E36C0A" w:themeColor="accent6" w:themeShade="BF"/>
          <w:sz w:val="28"/>
          <w:szCs w:val="28"/>
        </w:rPr>
      </w:pPr>
      <w:r w:rsidRPr="0054059E">
        <w:rPr>
          <w:b/>
          <w:i/>
          <w:color w:val="E36C0A" w:themeColor="accent6" w:themeShade="BF"/>
          <w:sz w:val="28"/>
          <w:szCs w:val="28"/>
        </w:rPr>
        <w:t>Цель 1. Повышение степени геологической, геофизической и гидрогеологической изученности территории РФ и ее континентального шельфа,</w:t>
      </w:r>
      <w:r w:rsidRPr="0054059E">
        <w:rPr>
          <w:b/>
          <w:sz w:val="28"/>
          <w:szCs w:val="28"/>
        </w:rPr>
        <w:t xml:space="preserve"> </w:t>
      </w:r>
      <w:r w:rsidRPr="0054059E">
        <w:rPr>
          <w:b/>
          <w:i/>
          <w:color w:val="E36C0A" w:themeColor="accent6" w:themeShade="BF"/>
          <w:sz w:val="28"/>
          <w:szCs w:val="28"/>
        </w:rPr>
        <w:t xml:space="preserve">государственный мониторинг состояния недр </w:t>
      </w:r>
    </w:p>
    <w:p w:rsidR="00671008" w:rsidRPr="0054059E" w:rsidRDefault="00671008" w:rsidP="00671008">
      <w:pPr>
        <w:pStyle w:val="a3"/>
        <w:spacing w:after="0" w:line="20" w:lineRule="atLeast"/>
        <w:ind w:left="0"/>
        <w:rPr>
          <w:b/>
          <w:i/>
          <w:color w:val="E36C0A" w:themeColor="accent6" w:themeShade="BF"/>
          <w:sz w:val="28"/>
          <w:szCs w:val="28"/>
        </w:rPr>
      </w:pPr>
    </w:p>
    <w:p w:rsidR="00671008" w:rsidRPr="0054059E" w:rsidRDefault="00671008" w:rsidP="00671008">
      <w:pPr>
        <w:pStyle w:val="a3"/>
        <w:spacing w:after="0" w:line="20" w:lineRule="atLeast"/>
        <w:ind w:left="0"/>
        <w:rPr>
          <w:rFonts w:cs="Times New Roman"/>
          <w:b/>
          <w:i/>
          <w:color w:val="76923C" w:themeColor="accent3" w:themeShade="BF"/>
          <w:sz w:val="28"/>
          <w:szCs w:val="28"/>
        </w:rPr>
      </w:pPr>
      <w:r w:rsidRPr="0054059E">
        <w:rPr>
          <w:rFonts w:cs="Times New Roman"/>
          <w:b/>
          <w:i/>
          <w:color w:val="76923C" w:themeColor="accent3" w:themeShade="BF"/>
          <w:sz w:val="28"/>
          <w:szCs w:val="28"/>
        </w:rPr>
        <w:t>Текущее состояние в области целеполагания</w:t>
      </w:r>
    </w:p>
    <w:p w:rsidR="00671008" w:rsidRPr="0054059E" w:rsidRDefault="00671008" w:rsidP="0067100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4059E">
        <w:rPr>
          <w:rFonts w:ascii="Times New Roman" w:eastAsia="Times New Roman" w:hAnsi="Times New Roman" w:cs="Times New Roman"/>
          <w:color w:val="000000" w:themeColor="text1"/>
          <w:sz w:val="28"/>
          <w:szCs w:val="28"/>
          <w:lang w:eastAsia="ru-RU"/>
        </w:rPr>
        <w:t xml:space="preserve">Региональное геологическое изучение недр включает геолого-геофизические работы, геологическую </w:t>
      </w:r>
      <w:r w:rsidR="00966577" w:rsidRPr="0054059E">
        <w:rPr>
          <w:rFonts w:ascii="Times New Roman" w:eastAsia="Times New Roman" w:hAnsi="Times New Roman" w:cs="Times New Roman"/>
          <w:color w:val="000000" w:themeColor="text1"/>
          <w:sz w:val="28"/>
          <w:szCs w:val="28"/>
          <w:lang w:eastAsia="ru-RU"/>
        </w:rPr>
        <w:t xml:space="preserve">и гидрогеологическую </w:t>
      </w:r>
      <w:r w:rsidRPr="0054059E">
        <w:rPr>
          <w:rFonts w:ascii="Times New Roman" w:eastAsia="Times New Roman" w:hAnsi="Times New Roman" w:cs="Times New Roman"/>
          <w:color w:val="000000" w:themeColor="text1"/>
          <w:sz w:val="28"/>
          <w:szCs w:val="28"/>
          <w:lang w:eastAsia="ru-RU"/>
        </w:rPr>
        <w:t>съемк</w:t>
      </w:r>
      <w:r w:rsidR="00966577" w:rsidRPr="0054059E">
        <w:rPr>
          <w:rFonts w:ascii="Times New Roman" w:eastAsia="Times New Roman" w:hAnsi="Times New Roman" w:cs="Times New Roman"/>
          <w:color w:val="000000" w:themeColor="text1"/>
          <w:sz w:val="28"/>
          <w:szCs w:val="28"/>
          <w:lang w:eastAsia="ru-RU"/>
        </w:rPr>
        <w:t>и</w:t>
      </w:r>
      <w:r w:rsidRPr="0054059E">
        <w:rPr>
          <w:rFonts w:ascii="Times New Roman" w:eastAsia="Times New Roman" w:hAnsi="Times New Roman" w:cs="Times New Roman"/>
          <w:color w:val="000000" w:themeColor="text1"/>
          <w:sz w:val="28"/>
          <w:szCs w:val="28"/>
          <w:lang w:eastAsia="ru-RU"/>
        </w:rPr>
        <w:t xml:space="preserve"> и другие работы, направленные на общее геологическое изучение недр</w:t>
      </w:r>
      <w:r w:rsidR="00966577" w:rsidRPr="0054059E">
        <w:rPr>
          <w:rFonts w:ascii="Times New Roman" w:eastAsia="Times New Roman" w:hAnsi="Times New Roman" w:cs="Times New Roman"/>
          <w:color w:val="000000" w:themeColor="text1"/>
          <w:sz w:val="28"/>
          <w:szCs w:val="28"/>
          <w:lang w:eastAsia="ru-RU"/>
        </w:rPr>
        <w:t>,</w:t>
      </w:r>
      <w:r w:rsidRPr="0054059E">
        <w:rPr>
          <w:rFonts w:ascii="Times New Roman" w:eastAsia="Times New Roman" w:hAnsi="Times New Roman" w:cs="Times New Roman"/>
          <w:color w:val="000000" w:themeColor="text1"/>
          <w:sz w:val="28"/>
          <w:szCs w:val="28"/>
          <w:lang w:eastAsia="ru-RU"/>
        </w:rPr>
        <w:t xml:space="preserve"> ведени</w:t>
      </w:r>
      <w:r w:rsidR="00966577" w:rsidRPr="0054059E">
        <w:rPr>
          <w:rFonts w:ascii="Times New Roman" w:eastAsia="Times New Roman" w:hAnsi="Times New Roman" w:cs="Times New Roman"/>
          <w:color w:val="000000" w:themeColor="text1"/>
          <w:sz w:val="28"/>
          <w:szCs w:val="28"/>
          <w:lang w:eastAsia="ru-RU"/>
        </w:rPr>
        <w:t>е</w:t>
      </w:r>
      <w:r w:rsidRPr="0054059E">
        <w:rPr>
          <w:rFonts w:ascii="Times New Roman" w:eastAsia="Times New Roman" w:hAnsi="Times New Roman" w:cs="Times New Roman"/>
          <w:color w:val="000000" w:themeColor="text1"/>
          <w:sz w:val="28"/>
          <w:szCs w:val="28"/>
          <w:lang w:eastAsia="ru-RU"/>
        </w:rPr>
        <w:t xml:space="preserve"> </w:t>
      </w:r>
      <w:r w:rsidR="00966577" w:rsidRPr="0054059E">
        <w:rPr>
          <w:rFonts w:ascii="Times New Roman" w:eastAsia="Times New Roman" w:hAnsi="Times New Roman" w:cs="Times New Roman"/>
          <w:color w:val="000000" w:themeColor="text1"/>
          <w:sz w:val="28"/>
          <w:szCs w:val="28"/>
          <w:lang w:eastAsia="ru-RU"/>
        </w:rPr>
        <w:t xml:space="preserve">государственного </w:t>
      </w:r>
      <w:r w:rsidRPr="0054059E">
        <w:rPr>
          <w:rFonts w:ascii="Times New Roman" w:eastAsia="Times New Roman" w:hAnsi="Times New Roman" w:cs="Times New Roman"/>
          <w:color w:val="000000" w:themeColor="text1"/>
          <w:sz w:val="28"/>
          <w:szCs w:val="28"/>
          <w:lang w:eastAsia="ru-RU"/>
        </w:rPr>
        <w:t>мониторинга состояния недр, контроль за режимом подземных вод.</w:t>
      </w:r>
    </w:p>
    <w:p w:rsidR="00080FAF" w:rsidRPr="0054059E" w:rsidRDefault="00080FAF" w:rsidP="00080FAF">
      <w:pPr>
        <w:pStyle w:val="Default"/>
        <w:jc w:val="both"/>
        <w:rPr>
          <w:bCs/>
          <w:color w:val="000000" w:themeColor="text1"/>
          <w:sz w:val="28"/>
          <w:szCs w:val="28"/>
        </w:rPr>
      </w:pPr>
      <w:r w:rsidRPr="0054059E">
        <w:rPr>
          <w:color w:val="000000" w:themeColor="text1"/>
          <w:sz w:val="28"/>
          <w:szCs w:val="28"/>
        </w:rPr>
        <w:tab/>
        <w:t>По состоянию на 31 декабря 20</w:t>
      </w:r>
      <w:r w:rsidR="003A0EA7" w:rsidRPr="0054059E">
        <w:rPr>
          <w:color w:val="000000" w:themeColor="text1"/>
          <w:sz w:val="28"/>
          <w:szCs w:val="28"/>
        </w:rPr>
        <w:t>20</w:t>
      </w:r>
      <w:r w:rsidRPr="0054059E">
        <w:rPr>
          <w:color w:val="000000" w:themeColor="text1"/>
          <w:sz w:val="28"/>
          <w:szCs w:val="28"/>
        </w:rPr>
        <w:t xml:space="preserve"> года </w:t>
      </w:r>
      <w:r w:rsidRPr="0054059E">
        <w:rPr>
          <w:bCs/>
          <w:color w:val="000000" w:themeColor="text1"/>
          <w:sz w:val="28"/>
          <w:szCs w:val="28"/>
        </w:rPr>
        <w:t>выполнены основные показатели государственной программ</w:t>
      </w:r>
      <w:r w:rsidR="0038133C" w:rsidRPr="0054059E">
        <w:rPr>
          <w:bCs/>
          <w:color w:val="000000" w:themeColor="text1"/>
          <w:sz w:val="28"/>
          <w:szCs w:val="28"/>
        </w:rPr>
        <w:t>ы</w:t>
      </w:r>
      <w:r w:rsidRPr="0054059E">
        <w:rPr>
          <w:bCs/>
          <w:color w:val="000000" w:themeColor="text1"/>
          <w:sz w:val="28"/>
          <w:szCs w:val="28"/>
        </w:rPr>
        <w:t xml:space="preserve"> «Воспроизводство и использование природных ресурсов»: </w:t>
      </w:r>
    </w:p>
    <w:p w:rsidR="00080FAF" w:rsidRPr="0054059E" w:rsidRDefault="00080FAF" w:rsidP="00080FAF">
      <w:pPr>
        <w:pStyle w:val="Default"/>
        <w:ind w:firstLine="284"/>
        <w:jc w:val="both"/>
        <w:rPr>
          <w:bCs/>
          <w:color w:val="000000" w:themeColor="text1"/>
          <w:sz w:val="28"/>
          <w:szCs w:val="28"/>
        </w:rPr>
      </w:pPr>
      <w:r w:rsidRPr="0054059E">
        <w:rPr>
          <w:bCs/>
          <w:color w:val="000000" w:themeColor="text1"/>
          <w:sz w:val="28"/>
          <w:szCs w:val="28"/>
        </w:rPr>
        <w:t>-  прирост мелкомасштабной геологической изученности составил - 6,03% (140</w:t>
      </w:r>
      <w:r w:rsidR="003A0EA7" w:rsidRPr="0054059E">
        <w:rPr>
          <w:bCs/>
          <w:color w:val="000000" w:themeColor="text1"/>
          <w:sz w:val="28"/>
          <w:szCs w:val="28"/>
        </w:rPr>
        <w:t>7</w:t>
      </w:r>
      <w:r w:rsidRPr="0054059E">
        <w:rPr>
          <w:bCs/>
          <w:color w:val="000000" w:themeColor="text1"/>
          <w:sz w:val="28"/>
          <w:szCs w:val="28"/>
        </w:rPr>
        <w:t>,5 тыс. км</w:t>
      </w:r>
      <w:r w:rsidRPr="0054059E">
        <w:rPr>
          <w:bCs/>
          <w:color w:val="000000" w:themeColor="text1"/>
          <w:sz w:val="28"/>
          <w:szCs w:val="28"/>
          <w:vertAlign w:val="superscript"/>
        </w:rPr>
        <w:t>2</w:t>
      </w:r>
      <w:r w:rsidRPr="0054059E">
        <w:rPr>
          <w:bCs/>
          <w:color w:val="000000" w:themeColor="text1"/>
          <w:sz w:val="28"/>
          <w:szCs w:val="28"/>
        </w:rPr>
        <w:t>) от территории Российской Федерации и ее континентального шельфа, среднемасштабной геологической изученности - 77 тыс. км</w:t>
      </w:r>
      <w:r w:rsidRPr="0054059E">
        <w:rPr>
          <w:bCs/>
          <w:color w:val="000000" w:themeColor="text1"/>
          <w:sz w:val="28"/>
          <w:szCs w:val="28"/>
          <w:vertAlign w:val="superscript"/>
        </w:rPr>
        <w:t>2</w:t>
      </w:r>
      <w:r w:rsidRPr="0054059E">
        <w:rPr>
          <w:bCs/>
          <w:color w:val="000000" w:themeColor="text1"/>
          <w:sz w:val="28"/>
          <w:szCs w:val="28"/>
        </w:rPr>
        <w:t>;</w:t>
      </w:r>
    </w:p>
    <w:p w:rsidR="00080FAF" w:rsidRPr="0054059E" w:rsidRDefault="00080FAF" w:rsidP="00080FAF">
      <w:pPr>
        <w:pStyle w:val="Default"/>
        <w:ind w:firstLine="284"/>
        <w:jc w:val="both"/>
        <w:rPr>
          <w:bCs/>
          <w:color w:val="000000" w:themeColor="text1"/>
          <w:sz w:val="28"/>
          <w:szCs w:val="28"/>
        </w:rPr>
      </w:pPr>
      <w:r w:rsidRPr="0054059E">
        <w:rPr>
          <w:bCs/>
          <w:color w:val="000000" w:themeColor="text1"/>
          <w:sz w:val="28"/>
          <w:szCs w:val="28"/>
        </w:rPr>
        <w:t>-</w:t>
      </w:r>
      <w:r w:rsidRPr="0054059E">
        <w:rPr>
          <w:bCs/>
          <w:color w:val="000000" w:themeColor="text1"/>
          <w:sz w:val="28"/>
          <w:szCs w:val="28"/>
        </w:rPr>
        <w:tab/>
        <w:t xml:space="preserve">фонд перспективных площадей для проведения поисковых работ пополнен 40 объектами; </w:t>
      </w:r>
    </w:p>
    <w:p w:rsidR="00080FAF" w:rsidRPr="0054059E" w:rsidRDefault="00080FAF" w:rsidP="00080FAF">
      <w:pPr>
        <w:pStyle w:val="Default"/>
        <w:ind w:firstLine="284"/>
        <w:jc w:val="both"/>
        <w:rPr>
          <w:bCs/>
          <w:color w:val="000000" w:themeColor="text1"/>
          <w:sz w:val="28"/>
          <w:szCs w:val="28"/>
        </w:rPr>
      </w:pPr>
      <w:r w:rsidRPr="0054059E">
        <w:rPr>
          <w:bCs/>
          <w:color w:val="000000" w:themeColor="text1"/>
          <w:sz w:val="28"/>
          <w:szCs w:val="28"/>
        </w:rPr>
        <w:t>-</w:t>
      </w:r>
      <w:r w:rsidRPr="0054059E">
        <w:rPr>
          <w:bCs/>
          <w:color w:val="000000" w:themeColor="text1"/>
          <w:sz w:val="28"/>
          <w:szCs w:val="28"/>
        </w:rPr>
        <w:tab/>
        <w:t>актуализированы 7 ГИС-атласов по федеральным округам;</w:t>
      </w:r>
    </w:p>
    <w:p w:rsidR="00080FAF" w:rsidRPr="0054059E" w:rsidRDefault="00080FAF" w:rsidP="00080FAF">
      <w:pPr>
        <w:pStyle w:val="Default"/>
        <w:ind w:firstLine="284"/>
        <w:jc w:val="both"/>
        <w:rPr>
          <w:bCs/>
          <w:color w:val="000000" w:themeColor="text1"/>
          <w:sz w:val="28"/>
          <w:szCs w:val="28"/>
        </w:rPr>
      </w:pPr>
      <w:r w:rsidRPr="0054059E">
        <w:rPr>
          <w:bCs/>
          <w:color w:val="000000" w:themeColor="text1"/>
          <w:sz w:val="28"/>
          <w:szCs w:val="28"/>
        </w:rPr>
        <w:t>-</w:t>
      </w:r>
      <w:r w:rsidRPr="0054059E">
        <w:rPr>
          <w:bCs/>
          <w:color w:val="000000" w:themeColor="text1"/>
          <w:sz w:val="28"/>
          <w:szCs w:val="28"/>
        </w:rPr>
        <w:tab/>
      </w:r>
      <w:r w:rsidR="003A0EA7" w:rsidRPr="0054059E">
        <w:rPr>
          <w:bCs/>
          <w:color w:val="000000" w:themeColor="text1"/>
          <w:sz w:val="28"/>
          <w:szCs w:val="28"/>
        </w:rPr>
        <w:t>изданы 11 номенклатурных</w:t>
      </w:r>
      <w:r w:rsidRPr="0054059E">
        <w:rPr>
          <w:bCs/>
          <w:color w:val="000000" w:themeColor="text1"/>
          <w:sz w:val="28"/>
          <w:szCs w:val="28"/>
        </w:rPr>
        <w:t xml:space="preserve"> листов Госгеолкарты-1000/3;</w:t>
      </w:r>
    </w:p>
    <w:p w:rsidR="00080FAF" w:rsidRPr="0054059E" w:rsidRDefault="00080FAF" w:rsidP="00080FAF">
      <w:pPr>
        <w:pStyle w:val="Default"/>
        <w:ind w:firstLine="284"/>
        <w:jc w:val="both"/>
        <w:rPr>
          <w:bCs/>
          <w:color w:val="000000" w:themeColor="text1"/>
          <w:sz w:val="28"/>
          <w:szCs w:val="28"/>
        </w:rPr>
      </w:pPr>
      <w:r w:rsidRPr="0054059E">
        <w:rPr>
          <w:bCs/>
          <w:color w:val="000000" w:themeColor="text1"/>
          <w:sz w:val="28"/>
          <w:szCs w:val="28"/>
        </w:rPr>
        <w:t>-</w:t>
      </w:r>
      <w:r w:rsidRPr="0054059E">
        <w:rPr>
          <w:bCs/>
          <w:color w:val="000000" w:themeColor="text1"/>
          <w:sz w:val="28"/>
          <w:szCs w:val="28"/>
        </w:rPr>
        <w:tab/>
        <w:t>подготовлены к изданию 2</w:t>
      </w:r>
      <w:r w:rsidR="003A0EA7" w:rsidRPr="0054059E">
        <w:rPr>
          <w:bCs/>
          <w:color w:val="000000" w:themeColor="text1"/>
          <w:sz w:val="28"/>
          <w:szCs w:val="28"/>
        </w:rPr>
        <w:t>6</w:t>
      </w:r>
      <w:r w:rsidRPr="0054059E">
        <w:rPr>
          <w:bCs/>
          <w:color w:val="000000" w:themeColor="text1"/>
          <w:sz w:val="28"/>
          <w:szCs w:val="28"/>
        </w:rPr>
        <w:t xml:space="preserve"> листов Госгеолкарты-200, издано 4</w:t>
      </w:r>
      <w:r w:rsidR="003A0EA7" w:rsidRPr="0054059E">
        <w:rPr>
          <w:bCs/>
          <w:color w:val="000000" w:themeColor="text1"/>
          <w:sz w:val="28"/>
          <w:szCs w:val="28"/>
        </w:rPr>
        <w:t>3</w:t>
      </w:r>
      <w:r w:rsidRPr="0054059E">
        <w:rPr>
          <w:bCs/>
          <w:color w:val="000000" w:themeColor="text1"/>
          <w:sz w:val="28"/>
          <w:szCs w:val="28"/>
        </w:rPr>
        <w:t xml:space="preserve"> лист</w:t>
      </w:r>
      <w:r w:rsidR="003A0EA7" w:rsidRPr="0054059E">
        <w:rPr>
          <w:bCs/>
          <w:color w:val="000000" w:themeColor="text1"/>
          <w:sz w:val="28"/>
          <w:szCs w:val="28"/>
        </w:rPr>
        <w:t>а</w:t>
      </w:r>
      <w:r w:rsidRPr="0054059E">
        <w:rPr>
          <w:bCs/>
          <w:color w:val="000000" w:themeColor="text1"/>
          <w:sz w:val="28"/>
          <w:szCs w:val="28"/>
        </w:rPr>
        <w:t>;</w:t>
      </w:r>
    </w:p>
    <w:p w:rsidR="00C25D21" w:rsidRPr="0054059E" w:rsidRDefault="00080FAF" w:rsidP="00080FAF">
      <w:pPr>
        <w:pStyle w:val="Default"/>
        <w:ind w:firstLine="284"/>
        <w:jc w:val="both"/>
        <w:rPr>
          <w:bCs/>
          <w:color w:val="000000" w:themeColor="text1"/>
          <w:sz w:val="28"/>
          <w:szCs w:val="28"/>
        </w:rPr>
      </w:pPr>
      <w:r w:rsidRPr="0054059E">
        <w:rPr>
          <w:bCs/>
          <w:color w:val="000000" w:themeColor="text1"/>
          <w:sz w:val="28"/>
          <w:szCs w:val="28"/>
        </w:rPr>
        <w:t>-</w:t>
      </w:r>
      <w:r w:rsidRPr="0054059E">
        <w:rPr>
          <w:bCs/>
          <w:color w:val="000000" w:themeColor="text1"/>
          <w:sz w:val="28"/>
          <w:szCs w:val="28"/>
        </w:rPr>
        <w:tab/>
        <w:t xml:space="preserve">выполнен комплекс геофизических исследований в объеме – </w:t>
      </w:r>
      <w:r w:rsidR="00C25D21" w:rsidRPr="0054059E">
        <w:rPr>
          <w:bCs/>
          <w:color w:val="000000" w:themeColor="text1"/>
          <w:sz w:val="28"/>
          <w:szCs w:val="28"/>
        </w:rPr>
        <w:t xml:space="preserve">МОВ-ОГТ 634 пог. км, МТЗ 330 пог. км, ГСЗ 880 пог. км на Восточном фрагменте и проведены полевые геоэлектрические работы МТЗ с экспресс-обработкой 330 пог. км на Западном фрагменте профиля 8-ДВ (Дальний Восток); </w:t>
      </w:r>
    </w:p>
    <w:p w:rsidR="00080FAF" w:rsidRPr="0054059E" w:rsidRDefault="00080FAF" w:rsidP="00080FAF">
      <w:pPr>
        <w:pStyle w:val="Default"/>
        <w:ind w:firstLine="284"/>
        <w:jc w:val="both"/>
        <w:rPr>
          <w:bCs/>
          <w:color w:val="000000" w:themeColor="text1"/>
          <w:sz w:val="28"/>
          <w:szCs w:val="28"/>
        </w:rPr>
      </w:pPr>
      <w:r w:rsidRPr="0054059E">
        <w:rPr>
          <w:bCs/>
          <w:color w:val="000000" w:themeColor="text1"/>
          <w:sz w:val="28"/>
          <w:szCs w:val="28"/>
        </w:rPr>
        <w:t>-</w:t>
      </w:r>
      <w:r w:rsidRPr="0054059E">
        <w:rPr>
          <w:bCs/>
          <w:color w:val="000000" w:themeColor="text1"/>
          <w:sz w:val="28"/>
          <w:szCs w:val="28"/>
        </w:rPr>
        <w:tab/>
        <w:t xml:space="preserve">подготовлена специальная военно-геологическая информация для Минобороны России, Росгвардии и Пограничной службы ФСБ России по работам, </w:t>
      </w:r>
      <w:r w:rsidRPr="0054059E">
        <w:rPr>
          <w:bCs/>
          <w:color w:val="000000" w:themeColor="text1"/>
          <w:sz w:val="28"/>
          <w:szCs w:val="28"/>
        </w:rPr>
        <w:lastRenderedPageBreak/>
        <w:t>проведенным на 19 локальных объектах, 7 из которых завершены окончательными отчетами;</w:t>
      </w:r>
    </w:p>
    <w:p w:rsidR="00080FAF" w:rsidRPr="0054059E" w:rsidRDefault="00080FAF" w:rsidP="00080FAF">
      <w:pPr>
        <w:pStyle w:val="Default"/>
        <w:ind w:firstLine="284"/>
        <w:jc w:val="both"/>
        <w:rPr>
          <w:bCs/>
          <w:color w:val="000000" w:themeColor="text1"/>
          <w:sz w:val="28"/>
          <w:szCs w:val="28"/>
        </w:rPr>
      </w:pPr>
      <w:r w:rsidRPr="0054059E">
        <w:rPr>
          <w:bCs/>
          <w:color w:val="000000" w:themeColor="text1"/>
          <w:sz w:val="28"/>
          <w:szCs w:val="28"/>
        </w:rPr>
        <w:t>-</w:t>
      </w:r>
      <w:r w:rsidRPr="0054059E">
        <w:rPr>
          <w:bCs/>
          <w:color w:val="000000" w:themeColor="text1"/>
          <w:sz w:val="28"/>
          <w:szCs w:val="28"/>
        </w:rPr>
        <w:tab/>
        <w:t>в Сибири и на Дальнем Востоке проведена гравиметрическая съёмка масштаба 1:200 000, получен прирост гравиметрической изученности в объеме 8</w:t>
      </w:r>
      <w:r w:rsidR="003A0EA7" w:rsidRPr="0054059E">
        <w:rPr>
          <w:bCs/>
          <w:color w:val="000000" w:themeColor="text1"/>
          <w:sz w:val="28"/>
          <w:szCs w:val="28"/>
        </w:rPr>
        <w:t>000</w:t>
      </w:r>
      <w:r w:rsidRPr="0054059E">
        <w:rPr>
          <w:bCs/>
          <w:color w:val="000000" w:themeColor="text1"/>
          <w:sz w:val="28"/>
          <w:szCs w:val="28"/>
        </w:rPr>
        <w:t xml:space="preserve"> км</w:t>
      </w:r>
      <w:r w:rsidRPr="0054059E">
        <w:rPr>
          <w:bCs/>
          <w:color w:val="000000" w:themeColor="text1"/>
          <w:sz w:val="28"/>
          <w:szCs w:val="28"/>
          <w:vertAlign w:val="superscript"/>
        </w:rPr>
        <w:t>2</w:t>
      </w:r>
      <w:r w:rsidRPr="0054059E">
        <w:rPr>
          <w:bCs/>
          <w:color w:val="000000" w:themeColor="text1"/>
          <w:sz w:val="28"/>
          <w:szCs w:val="28"/>
        </w:rPr>
        <w:t xml:space="preserve">, составлены и подготовлены к изданию </w:t>
      </w:r>
      <w:r w:rsidR="003A0EA7" w:rsidRPr="0054059E">
        <w:rPr>
          <w:bCs/>
          <w:color w:val="000000" w:themeColor="text1"/>
          <w:sz w:val="28"/>
          <w:szCs w:val="28"/>
        </w:rPr>
        <w:t>35</w:t>
      </w:r>
      <w:r w:rsidRPr="0054059E">
        <w:rPr>
          <w:bCs/>
          <w:color w:val="000000" w:themeColor="text1"/>
          <w:sz w:val="28"/>
          <w:szCs w:val="28"/>
        </w:rPr>
        <w:t xml:space="preserve"> комплект</w:t>
      </w:r>
      <w:r w:rsidR="003A0EA7" w:rsidRPr="0054059E">
        <w:rPr>
          <w:bCs/>
          <w:color w:val="000000" w:themeColor="text1"/>
          <w:sz w:val="28"/>
          <w:szCs w:val="28"/>
        </w:rPr>
        <w:t>ов</w:t>
      </w:r>
      <w:r w:rsidRPr="0054059E">
        <w:rPr>
          <w:bCs/>
          <w:color w:val="000000" w:themeColor="text1"/>
          <w:sz w:val="28"/>
          <w:szCs w:val="28"/>
        </w:rPr>
        <w:t xml:space="preserve"> Государственной гравиметрической карты масштаба 1:200 000;</w:t>
      </w:r>
    </w:p>
    <w:p w:rsidR="00966577" w:rsidRPr="0054059E" w:rsidRDefault="00966577" w:rsidP="00966577">
      <w:pPr>
        <w:pStyle w:val="Default"/>
        <w:ind w:firstLine="284"/>
        <w:jc w:val="both"/>
        <w:rPr>
          <w:bCs/>
          <w:color w:val="000000" w:themeColor="text1"/>
          <w:sz w:val="28"/>
          <w:szCs w:val="28"/>
        </w:rPr>
      </w:pPr>
      <w:r w:rsidRPr="0054059E">
        <w:rPr>
          <w:bCs/>
          <w:color w:val="000000" w:themeColor="text1"/>
          <w:sz w:val="28"/>
          <w:szCs w:val="28"/>
        </w:rPr>
        <w:t>-</w:t>
      </w:r>
      <w:r w:rsidRPr="0054059E">
        <w:rPr>
          <w:bCs/>
          <w:color w:val="000000" w:themeColor="text1"/>
          <w:sz w:val="28"/>
          <w:szCs w:val="28"/>
        </w:rPr>
        <w:tab/>
        <w:t xml:space="preserve">подготовлена регламентная ежемесячная информация с оценкой степени сейсмической опасности по результатам мониторинга опасных эндогенных геологических процессов на 97 скважинах и 8 полигонах, которая представлена в МЧС России и Российский экспертный совет по прогнозированию землетрясений и оценке сейсмической опасности РАН; </w:t>
      </w:r>
    </w:p>
    <w:p w:rsidR="00966577" w:rsidRPr="0054059E" w:rsidRDefault="00966577" w:rsidP="00966577">
      <w:pPr>
        <w:pStyle w:val="Default"/>
        <w:ind w:firstLine="284"/>
        <w:jc w:val="both"/>
        <w:rPr>
          <w:bCs/>
          <w:color w:val="000000" w:themeColor="text1"/>
          <w:sz w:val="28"/>
          <w:szCs w:val="28"/>
        </w:rPr>
      </w:pPr>
      <w:r w:rsidRPr="0054059E">
        <w:rPr>
          <w:bCs/>
          <w:color w:val="000000" w:themeColor="text1"/>
          <w:sz w:val="28"/>
          <w:szCs w:val="28"/>
        </w:rPr>
        <w:t>-</w:t>
      </w:r>
      <w:r w:rsidRPr="0054059E">
        <w:rPr>
          <w:bCs/>
          <w:color w:val="000000" w:themeColor="text1"/>
          <w:sz w:val="28"/>
          <w:szCs w:val="28"/>
        </w:rPr>
        <w:tab/>
        <w:t xml:space="preserve">проводилась актуализация сводной гидрогеологической и инженерно-геологической картографической продукции. Выполнялись региональные работы на опорной площадке на территории Тульской области для оценки геологической опасности карстово-суффозионного процесса. Продолжено составление комплектов специализированных гидрогеологических карт для захоронения жидких отходов опасных производств; </w:t>
      </w:r>
    </w:p>
    <w:p w:rsidR="00966577" w:rsidRPr="0054059E" w:rsidRDefault="00966577" w:rsidP="00966577">
      <w:pPr>
        <w:pStyle w:val="Default"/>
        <w:ind w:firstLine="284"/>
        <w:jc w:val="both"/>
        <w:rPr>
          <w:bCs/>
          <w:color w:val="000000" w:themeColor="text1"/>
          <w:sz w:val="28"/>
          <w:szCs w:val="28"/>
        </w:rPr>
      </w:pPr>
      <w:r w:rsidRPr="0054059E">
        <w:rPr>
          <w:bCs/>
          <w:color w:val="000000" w:themeColor="text1"/>
          <w:sz w:val="28"/>
          <w:szCs w:val="28"/>
        </w:rPr>
        <w:t>-</w:t>
      </w:r>
      <w:r w:rsidRPr="0054059E">
        <w:rPr>
          <w:bCs/>
          <w:color w:val="000000" w:themeColor="text1"/>
          <w:sz w:val="28"/>
          <w:szCs w:val="28"/>
        </w:rPr>
        <w:tab/>
        <w:t>выполнены программные показатели прироста мелкомасштабной гидрогеологической и  инженерно-геологической изученности территории Российской Федерации в объеме 124,0 тыс. км</w:t>
      </w:r>
      <w:r w:rsidRPr="0054059E">
        <w:rPr>
          <w:bCs/>
          <w:color w:val="000000" w:themeColor="text1"/>
          <w:sz w:val="28"/>
          <w:szCs w:val="28"/>
          <w:vertAlign w:val="superscript"/>
        </w:rPr>
        <w:t>2</w:t>
      </w:r>
      <w:r w:rsidRPr="0054059E">
        <w:rPr>
          <w:bCs/>
          <w:color w:val="000000" w:themeColor="text1"/>
          <w:sz w:val="28"/>
          <w:szCs w:val="28"/>
        </w:rPr>
        <w:t>. Работы по созданию 2 комплектов гидрогеологической карты масштаба 1:1 000 000 проводились на Северо-Западе и Дальнем Востоке России. В пределах Арктической зоны Российской Федерации начаты комплексные мелкомасштабные гидрогеологические и инженерно-геологические съемки по 2 листам, включающим территории размещения ключевых объектов инфраструктуры Северного морского пути и центров развития;</w:t>
      </w:r>
    </w:p>
    <w:p w:rsidR="00966577" w:rsidRPr="0054059E" w:rsidRDefault="00966577" w:rsidP="00966577">
      <w:pPr>
        <w:pStyle w:val="Default"/>
        <w:ind w:firstLine="284"/>
        <w:jc w:val="both"/>
        <w:rPr>
          <w:bCs/>
          <w:color w:val="000000" w:themeColor="text1"/>
          <w:sz w:val="28"/>
          <w:szCs w:val="28"/>
        </w:rPr>
      </w:pPr>
      <w:r w:rsidRPr="0054059E">
        <w:rPr>
          <w:bCs/>
          <w:color w:val="000000" w:themeColor="text1"/>
          <w:sz w:val="28"/>
          <w:szCs w:val="28"/>
        </w:rPr>
        <w:t xml:space="preserve">- прирост среднемасштабной гидрогеологической изученности составил </w:t>
      </w:r>
      <w:r w:rsidRPr="0054059E">
        <w:rPr>
          <w:bCs/>
          <w:color w:val="000000" w:themeColor="text1"/>
          <w:sz w:val="28"/>
          <w:szCs w:val="28"/>
        </w:rPr>
        <w:br/>
        <w:t>13,3 тыс. км</w:t>
      </w:r>
      <w:r w:rsidRPr="0054059E">
        <w:rPr>
          <w:bCs/>
          <w:color w:val="000000" w:themeColor="text1"/>
          <w:sz w:val="28"/>
          <w:szCs w:val="28"/>
          <w:vertAlign w:val="superscript"/>
        </w:rPr>
        <w:t>2</w:t>
      </w:r>
      <w:r w:rsidRPr="0054059E">
        <w:rPr>
          <w:bCs/>
          <w:color w:val="000000" w:themeColor="text1"/>
          <w:sz w:val="28"/>
          <w:szCs w:val="28"/>
        </w:rPr>
        <w:t xml:space="preserve">, съемки проводились на 9 листах в европейской части России, на юге Урала и Северном Кавказе; </w:t>
      </w:r>
    </w:p>
    <w:p w:rsidR="00966577" w:rsidRPr="0054059E" w:rsidRDefault="00966577" w:rsidP="00966577">
      <w:pPr>
        <w:pStyle w:val="Default"/>
        <w:ind w:firstLine="284"/>
        <w:jc w:val="both"/>
        <w:rPr>
          <w:bCs/>
          <w:color w:val="000000" w:themeColor="text1"/>
          <w:sz w:val="28"/>
          <w:szCs w:val="28"/>
        </w:rPr>
      </w:pPr>
      <w:r w:rsidRPr="0054059E">
        <w:rPr>
          <w:bCs/>
          <w:color w:val="000000" w:themeColor="text1"/>
          <w:sz w:val="28"/>
          <w:szCs w:val="28"/>
        </w:rPr>
        <w:t>-</w:t>
      </w:r>
      <w:r w:rsidRPr="0054059E">
        <w:rPr>
          <w:bCs/>
          <w:color w:val="000000" w:themeColor="text1"/>
          <w:sz w:val="28"/>
          <w:szCs w:val="28"/>
        </w:rPr>
        <w:tab/>
        <w:t xml:space="preserve">подготовлена регламентная информационная продукция мониторинга состояния и охраны геологической среды – прогнозы, бюллетени, справки по материалам, полученным на 935 пунктах наблюдательной сети за экзогенными геологическими процессами и 6410 пунктах наблюдений за состоянием подземных вод, а также на полигонах Воркутинский и Марре-Сале в Арктической зоне Российской Федерации. Мониторинг в прибрежно-шельфовых зонах выполнен в акваториях Азовского, Черного, Каспийского, Баренцева, Белого, Балтийского, Японского и Охотского морей; </w:t>
      </w:r>
    </w:p>
    <w:p w:rsidR="00966577" w:rsidRPr="0054059E" w:rsidRDefault="00966577" w:rsidP="00966577">
      <w:pPr>
        <w:pStyle w:val="Default"/>
        <w:ind w:firstLine="284"/>
        <w:jc w:val="both"/>
        <w:rPr>
          <w:bCs/>
          <w:color w:val="000000" w:themeColor="text1"/>
          <w:sz w:val="28"/>
          <w:szCs w:val="28"/>
        </w:rPr>
      </w:pPr>
      <w:r w:rsidRPr="0054059E">
        <w:rPr>
          <w:bCs/>
          <w:color w:val="000000" w:themeColor="text1"/>
          <w:sz w:val="28"/>
          <w:szCs w:val="28"/>
        </w:rPr>
        <w:t>-</w:t>
      </w:r>
      <w:r w:rsidRPr="0054059E">
        <w:rPr>
          <w:bCs/>
          <w:color w:val="000000" w:themeColor="text1"/>
          <w:sz w:val="28"/>
          <w:szCs w:val="28"/>
        </w:rPr>
        <w:tab/>
        <w:t xml:space="preserve">проведены наблюдения на 54 пунктах (постах) наблюдений в границах Байкальской природной территории (БПТ) в рамках работ по геологическому изучению (доизучению) и мониторингу экологического состояния подземных вод, опасных экзогенных и эндогенных геологических процессов, а также опасных процессов, связанных с миграцией углеводородов в пределах центральной экологической зоны БПТ. Подготовлен атлас карт геологических опасностей Байкальской природной территории, характеризующих геолого-гидрогеологические условия БПТ, а также участки проявлений опасных геологических процессов. </w:t>
      </w:r>
    </w:p>
    <w:p w:rsidR="00671008" w:rsidRPr="0054059E" w:rsidRDefault="00671008" w:rsidP="00671008">
      <w:pPr>
        <w:spacing w:after="0" w:line="240" w:lineRule="auto"/>
        <w:jc w:val="both"/>
        <w:rPr>
          <w:rFonts w:ascii="Times New Roman" w:hAnsi="Times New Roman" w:cs="Times New Roman"/>
          <w:b/>
          <w:i/>
          <w:color w:val="76923C" w:themeColor="accent3" w:themeShade="BF"/>
          <w:sz w:val="28"/>
          <w:szCs w:val="28"/>
        </w:rPr>
      </w:pPr>
    </w:p>
    <w:p w:rsidR="00671008" w:rsidRPr="0054059E" w:rsidRDefault="00671008" w:rsidP="00671008">
      <w:pPr>
        <w:spacing w:after="0" w:line="240" w:lineRule="auto"/>
        <w:jc w:val="both"/>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Задачи, решаемые для достижения цели в 20</w:t>
      </w:r>
      <w:r w:rsidR="00080FAF" w:rsidRPr="0054059E">
        <w:rPr>
          <w:rFonts w:ascii="Times New Roman" w:hAnsi="Times New Roman" w:cs="Times New Roman"/>
          <w:b/>
          <w:i/>
          <w:color w:val="76923C" w:themeColor="accent3" w:themeShade="BF"/>
          <w:sz w:val="28"/>
          <w:szCs w:val="28"/>
        </w:rPr>
        <w:t>2</w:t>
      </w:r>
      <w:r w:rsidR="003A0EA7" w:rsidRPr="0054059E">
        <w:rPr>
          <w:rFonts w:ascii="Times New Roman" w:hAnsi="Times New Roman" w:cs="Times New Roman"/>
          <w:b/>
          <w:i/>
          <w:color w:val="76923C" w:themeColor="accent3" w:themeShade="BF"/>
          <w:sz w:val="28"/>
          <w:szCs w:val="28"/>
        </w:rPr>
        <w:t>1</w:t>
      </w:r>
      <w:r w:rsidRPr="0054059E">
        <w:rPr>
          <w:rFonts w:ascii="Times New Roman" w:hAnsi="Times New Roman" w:cs="Times New Roman"/>
          <w:b/>
          <w:i/>
          <w:color w:val="76923C" w:themeColor="accent3" w:themeShade="BF"/>
          <w:sz w:val="28"/>
          <w:szCs w:val="28"/>
        </w:rPr>
        <w:t xml:space="preserve"> году</w:t>
      </w:r>
    </w:p>
    <w:p w:rsidR="00080FAF" w:rsidRPr="0054059E" w:rsidRDefault="00080FAF" w:rsidP="00080FAF">
      <w:pPr>
        <w:spacing w:after="0" w:line="240" w:lineRule="auto"/>
        <w:ind w:firstLine="567"/>
        <w:jc w:val="both"/>
        <w:rPr>
          <w:rFonts w:ascii="Times New Roman" w:hAnsi="Times New Roman" w:cs="Times New Roman"/>
          <w:sz w:val="28"/>
          <w:szCs w:val="28"/>
        </w:rPr>
      </w:pPr>
      <w:r w:rsidRPr="0054059E">
        <w:rPr>
          <w:rFonts w:ascii="Times New Roman" w:hAnsi="Times New Roman" w:cs="Times New Roman"/>
          <w:color w:val="000000" w:themeColor="text1"/>
          <w:sz w:val="28"/>
          <w:szCs w:val="28"/>
        </w:rPr>
        <w:t xml:space="preserve">Выполнение региональных геолого-геофизических и геолого-съемочных работ, направленных на геологическое изучение территорий </w:t>
      </w:r>
      <w:r w:rsidRPr="0054059E">
        <w:rPr>
          <w:rFonts w:ascii="Times New Roman" w:hAnsi="Times New Roman" w:cs="Times New Roman"/>
          <w:sz w:val="28"/>
          <w:szCs w:val="28"/>
        </w:rPr>
        <w:t>и воспроизводство минерально-сырьевой базы на Северо-Западе, Северном Кавказе, Урале, в Сибири, Забайкалье, на Дальнем Востоке и в Арктической зоне Российской Федерации.</w:t>
      </w:r>
    </w:p>
    <w:p w:rsidR="00080FAF" w:rsidRPr="0054059E" w:rsidRDefault="00080FAF" w:rsidP="00080FAF">
      <w:pPr>
        <w:suppressAutoHyphens/>
        <w:spacing w:after="0" w:line="240" w:lineRule="auto"/>
        <w:ind w:firstLine="567"/>
        <w:jc w:val="both"/>
        <w:rPr>
          <w:rFonts w:ascii="Times New Roman" w:hAnsi="Times New Roman" w:cs="Times New Roman"/>
          <w:bCs/>
          <w:sz w:val="28"/>
          <w:szCs w:val="28"/>
        </w:rPr>
      </w:pPr>
      <w:r w:rsidRPr="0054059E">
        <w:rPr>
          <w:rFonts w:ascii="Times New Roman" w:hAnsi="Times New Roman" w:cs="Times New Roman"/>
          <w:bCs/>
          <w:sz w:val="28"/>
          <w:szCs w:val="28"/>
        </w:rPr>
        <w:t>Выполнение работ по созданию государственной сети опорных геолого-геофизических профилей на Дальнем Востоке для обеспечения глубинной геолого-геофизической изученности территории России и ее континентального шельфа.</w:t>
      </w:r>
    </w:p>
    <w:p w:rsidR="00966577" w:rsidRPr="0054059E" w:rsidRDefault="00966577" w:rsidP="00966577">
      <w:pPr>
        <w:tabs>
          <w:tab w:val="left" w:pos="426"/>
        </w:tabs>
        <w:spacing w:after="0" w:line="240" w:lineRule="auto"/>
        <w:ind w:firstLine="567"/>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Выполнение мелко - и среднемасштабных гидрогеологической и инженерно-геологической съемок на Северном Кавказе, Дальнем Востоке, в Арктической зоне и регионах России с напряженной водохозяйственной обстановкой для выявления перспективных участков для постановки поисково-оценочных работ на подземные воды и инженерно-геологического обоснования районов перспективного освоения.</w:t>
      </w:r>
    </w:p>
    <w:p w:rsidR="00966577" w:rsidRPr="0054059E" w:rsidRDefault="00966577" w:rsidP="00966577">
      <w:pPr>
        <w:tabs>
          <w:tab w:val="left" w:pos="426"/>
        </w:tabs>
        <w:spacing w:after="0" w:line="240" w:lineRule="auto"/>
        <w:ind w:firstLine="567"/>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xml:space="preserve">Выполнение работ по мониторингу опасных эндогенных геологических процессов, включая оценку сейсмогеодинамического состояния Северо-Кавказского, Алтае-Саянского, Байкальского и Дальневосточного сейсмоопасных регионов с направлением информационной продукции в МЧС России и Российский экспертный совет по прогнозированию землетрясений и оценке сейсмической опасности РАН. </w:t>
      </w:r>
    </w:p>
    <w:p w:rsidR="00966577" w:rsidRPr="0054059E" w:rsidRDefault="00966577" w:rsidP="00966577">
      <w:pPr>
        <w:tabs>
          <w:tab w:val="left" w:pos="426"/>
        </w:tabs>
        <w:spacing w:after="0" w:line="240" w:lineRule="auto"/>
        <w:ind w:firstLine="567"/>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Проведение государственного мониторинга состояния недр на всей территории Российской Федерации, включая оценки и прогнозирование состояния подземных вод, опасных экзогенных геологических процессов, подготовку информационных бюллетеней, сводок, сезонных прогнозов.</w:t>
      </w:r>
    </w:p>
    <w:p w:rsidR="00966577" w:rsidRPr="0054059E" w:rsidRDefault="00966577" w:rsidP="00966577">
      <w:pPr>
        <w:tabs>
          <w:tab w:val="left" w:pos="426"/>
        </w:tabs>
        <w:spacing w:after="0" w:line="240" w:lineRule="auto"/>
        <w:ind w:firstLine="567"/>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Проведение работ по рассмотрению и согласованию предложений органов исполнительной власти субъектов Российской Федерации об определении границ зон подтопления и сведений о границах таких зон.</w:t>
      </w:r>
    </w:p>
    <w:p w:rsidR="00671008" w:rsidRPr="0054059E" w:rsidRDefault="00671008" w:rsidP="00671008">
      <w:pPr>
        <w:tabs>
          <w:tab w:val="left" w:pos="426"/>
        </w:tabs>
        <w:spacing w:after="0" w:line="240" w:lineRule="auto"/>
        <w:ind w:firstLine="567"/>
        <w:jc w:val="both"/>
        <w:rPr>
          <w:rFonts w:ascii="Times New Roman" w:eastAsia="Calibri" w:hAnsi="Times New Roman" w:cs="Times New Roman"/>
          <w:sz w:val="28"/>
          <w:szCs w:val="28"/>
        </w:rPr>
      </w:pPr>
    </w:p>
    <w:p w:rsidR="00671008" w:rsidRPr="0054059E" w:rsidRDefault="00671008" w:rsidP="00671008">
      <w:pPr>
        <w:spacing w:after="0" w:line="240" w:lineRule="auto"/>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Индикаторы достижения цели</w:t>
      </w:r>
    </w:p>
    <w:p w:rsidR="00671008" w:rsidRPr="0054059E" w:rsidRDefault="00671008" w:rsidP="00671008">
      <w:pPr>
        <w:suppressAutoHyphens/>
        <w:spacing w:after="0" w:line="240" w:lineRule="auto"/>
        <w:ind w:firstLine="567"/>
        <w:jc w:val="both"/>
        <w:rPr>
          <w:rFonts w:ascii="Times New Roman" w:hAnsi="Times New Roman" w:cs="Times New Roman"/>
          <w:color w:val="000000" w:themeColor="text1"/>
          <w:sz w:val="28"/>
          <w:szCs w:val="28"/>
        </w:rPr>
      </w:pPr>
      <w:r w:rsidRPr="0054059E">
        <w:rPr>
          <w:rFonts w:ascii="Times New Roman" w:hAnsi="Times New Roman" w:cs="Times New Roman"/>
          <w:color w:val="000000" w:themeColor="text1"/>
          <w:sz w:val="28"/>
          <w:szCs w:val="28"/>
        </w:rPr>
        <w:t>По состоянию на 31 декабря 20</w:t>
      </w:r>
      <w:r w:rsidR="00080FAF" w:rsidRPr="0054059E">
        <w:rPr>
          <w:rFonts w:ascii="Times New Roman" w:hAnsi="Times New Roman" w:cs="Times New Roman"/>
          <w:color w:val="000000" w:themeColor="text1"/>
          <w:sz w:val="28"/>
          <w:szCs w:val="28"/>
        </w:rPr>
        <w:t>2</w:t>
      </w:r>
      <w:r w:rsidR="003A0EA7" w:rsidRPr="0054059E">
        <w:rPr>
          <w:rFonts w:ascii="Times New Roman" w:hAnsi="Times New Roman" w:cs="Times New Roman"/>
          <w:color w:val="000000" w:themeColor="text1"/>
          <w:sz w:val="28"/>
          <w:szCs w:val="28"/>
        </w:rPr>
        <w:t>1</w:t>
      </w:r>
      <w:r w:rsidRPr="0054059E">
        <w:rPr>
          <w:rFonts w:ascii="Times New Roman" w:hAnsi="Times New Roman" w:cs="Times New Roman"/>
          <w:color w:val="000000" w:themeColor="text1"/>
          <w:sz w:val="28"/>
          <w:szCs w:val="28"/>
        </w:rPr>
        <w:t xml:space="preserve"> года:</w:t>
      </w:r>
    </w:p>
    <w:p w:rsidR="00080FAF" w:rsidRPr="0054059E" w:rsidRDefault="00080FAF" w:rsidP="00080FAF">
      <w:pPr>
        <w:shd w:val="clear" w:color="auto" w:fill="FFFFFF"/>
        <w:spacing w:after="0" w:line="240" w:lineRule="auto"/>
        <w:ind w:left="142"/>
        <w:jc w:val="both"/>
        <w:outlineLvl w:val="0"/>
        <w:rPr>
          <w:rFonts w:ascii="Times New Roman" w:eastAsia="Calibri" w:hAnsi="Times New Roman" w:cs="Times New Roman"/>
          <w:sz w:val="28"/>
          <w:szCs w:val="28"/>
        </w:rPr>
      </w:pPr>
      <w:r w:rsidRPr="0054059E">
        <w:rPr>
          <w:rFonts w:ascii="Times New Roman" w:eastAsia="Calibri" w:hAnsi="Times New Roman" w:cs="Times New Roman"/>
          <w:sz w:val="28"/>
          <w:szCs w:val="28"/>
        </w:rPr>
        <w:t>- прирост мелкомасштабной геологической изученности территории Российской Федерации и ее континентального шельфа в объеме 6,03% (1407</w:t>
      </w:r>
      <w:r w:rsidR="003A0EA7" w:rsidRPr="0054059E">
        <w:rPr>
          <w:rFonts w:ascii="Times New Roman" w:eastAsia="Calibri" w:hAnsi="Times New Roman" w:cs="Times New Roman"/>
          <w:sz w:val="28"/>
          <w:szCs w:val="28"/>
        </w:rPr>
        <w:t>,7</w:t>
      </w:r>
      <w:r w:rsidRPr="0054059E">
        <w:rPr>
          <w:rFonts w:ascii="Times New Roman" w:eastAsia="Calibri" w:hAnsi="Times New Roman" w:cs="Times New Roman"/>
          <w:sz w:val="28"/>
          <w:szCs w:val="28"/>
        </w:rPr>
        <w:t xml:space="preserve"> тыс. км</w:t>
      </w:r>
      <w:r w:rsidRPr="0054059E">
        <w:rPr>
          <w:rFonts w:ascii="Times New Roman" w:eastAsia="Calibri" w:hAnsi="Times New Roman" w:cs="Times New Roman"/>
          <w:sz w:val="28"/>
          <w:szCs w:val="28"/>
          <w:vertAlign w:val="superscript"/>
        </w:rPr>
        <w:t>2</w:t>
      </w:r>
      <w:r w:rsidRPr="0054059E">
        <w:rPr>
          <w:rFonts w:ascii="Times New Roman" w:eastAsia="Calibri" w:hAnsi="Times New Roman" w:cs="Times New Roman"/>
          <w:sz w:val="28"/>
          <w:szCs w:val="28"/>
        </w:rPr>
        <w:t>), в т.ч. в пределах континентального шельфа - 0,71% (165,5 тыс. км</w:t>
      </w:r>
      <w:r w:rsidRPr="0054059E">
        <w:rPr>
          <w:rFonts w:ascii="Times New Roman" w:eastAsia="Calibri" w:hAnsi="Times New Roman" w:cs="Times New Roman"/>
          <w:sz w:val="28"/>
          <w:szCs w:val="28"/>
          <w:vertAlign w:val="superscript"/>
        </w:rPr>
        <w:t>2</w:t>
      </w:r>
      <w:r w:rsidRPr="0054059E">
        <w:rPr>
          <w:rFonts w:ascii="Times New Roman" w:eastAsia="Calibri" w:hAnsi="Times New Roman" w:cs="Times New Roman"/>
          <w:sz w:val="28"/>
          <w:szCs w:val="28"/>
        </w:rPr>
        <w:t>);</w:t>
      </w:r>
    </w:p>
    <w:p w:rsidR="00080FAF" w:rsidRPr="0054059E" w:rsidRDefault="00080FAF" w:rsidP="00080FAF">
      <w:pPr>
        <w:shd w:val="clear" w:color="auto" w:fill="FFFFFF"/>
        <w:spacing w:after="0" w:line="240" w:lineRule="auto"/>
        <w:ind w:left="142"/>
        <w:jc w:val="both"/>
        <w:outlineLvl w:val="0"/>
        <w:rPr>
          <w:rFonts w:ascii="Times New Roman" w:eastAsia="Calibri" w:hAnsi="Times New Roman" w:cs="Times New Roman"/>
          <w:sz w:val="28"/>
          <w:szCs w:val="28"/>
        </w:rPr>
      </w:pPr>
      <w:r w:rsidRPr="0054059E">
        <w:rPr>
          <w:rFonts w:ascii="Times New Roman" w:eastAsia="Calibri" w:hAnsi="Times New Roman" w:cs="Times New Roman"/>
          <w:sz w:val="28"/>
          <w:szCs w:val="28"/>
        </w:rPr>
        <w:t xml:space="preserve">- подготовка к изданию </w:t>
      </w:r>
      <w:r w:rsidR="003A0EA7" w:rsidRPr="0054059E">
        <w:rPr>
          <w:rFonts w:ascii="Times New Roman" w:eastAsia="Calibri" w:hAnsi="Times New Roman" w:cs="Times New Roman"/>
          <w:sz w:val="28"/>
          <w:szCs w:val="28"/>
        </w:rPr>
        <w:t>8</w:t>
      </w:r>
      <w:r w:rsidRPr="0054059E">
        <w:rPr>
          <w:rFonts w:ascii="Times New Roman" w:eastAsia="Calibri" w:hAnsi="Times New Roman" w:cs="Times New Roman"/>
          <w:sz w:val="28"/>
          <w:szCs w:val="28"/>
        </w:rPr>
        <w:t xml:space="preserve"> (издание </w:t>
      </w:r>
      <w:r w:rsidR="003A0EA7" w:rsidRPr="0054059E">
        <w:rPr>
          <w:rFonts w:ascii="Times New Roman" w:eastAsia="Calibri" w:hAnsi="Times New Roman" w:cs="Times New Roman"/>
          <w:sz w:val="28"/>
          <w:szCs w:val="28"/>
        </w:rPr>
        <w:t>10</w:t>
      </w:r>
      <w:r w:rsidRPr="0054059E">
        <w:rPr>
          <w:rFonts w:ascii="Times New Roman" w:eastAsia="Calibri" w:hAnsi="Times New Roman" w:cs="Times New Roman"/>
          <w:sz w:val="28"/>
          <w:szCs w:val="28"/>
        </w:rPr>
        <w:t>) комплектов Госгеолкарты-1000 третьего поколения;</w:t>
      </w:r>
    </w:p>
    <w:p w:rsidR="00080FAF" w:rsidRPr="0054059E" w:rsidRDefault="00080FAF" w:rsidP="00080FAF">
      <w:pPr>
        <w:shd w:val="clear" w:color="auto" w:fill="FFFFFF"/>
        <w:spacing w:after="0" w:line="240" w:lineRule="auto"/>
        <w:jc w:val="both"/>
        <w:outlineLvl w:val="0"/>
        <w:rPr>
          <w:rFonts w:ascii="Times New Roman" w:eastAsia="Calibri" w:hAnsi="Times New Roman" w:cs="Times New Roman"/>
          <w:sz w:val="28"/>
          <w:szCs w:val="28"/>
        </w:rPr>
      </w:pPr>
      <w:r w:rsidRPr="0054059E">
        <w:rPr>
          <w:rFonts w:ascii="Times New Roman" w:eastAsia="Calibri" w:hAnsi="Times New Roman" w:cs="Times New Roman"/>
          <w:sz w:val="28"/>
          <w:szCs w:val="28"/>
        </w:rPr>
        <w:t>- прирост среднемасштабной геологической изученности в объеме 77 000 км</w:t>
      </w:r>
      <w:r w:rsidRPr="0054059E">
        <w:rPr>
          <w:rFonts w:ascii="Times New Roman" w:eastAsia="Calibri" w:hAnsi="Times New Roman" w:cs="Times New Roman"/>
          <w:sz w:val="28"/>
          <w:szCs w:val="28"/>
          <w:vertAlign w:val="superscript"/>
        </w:rPr>
        <w:t>2</w:t>
      </w:r>
      <w:r w:rsidRPr="0054059E">
        <w:rPr>
          <w:rFonts w:ascii="Times New Roman" w:eastAsia="Calibri" w:hAnsi="Times New Roman" w:cs="Times New Roman"/>
          <w:sz w:val="28"/>
          <w:szCs w:val="28"/>
        </w:rPr>
        <w:t>, подготов</w:t>
      </w:r>
      <w:r w:rsidR="00FE53AD" w:rsidRPr="0054059E">
        <w:rPr>
          <w:rFonts w:ascii="Times New Roman" w:eastAsia="Calibri" w:hAnsi="Times New Roman" w:cs="Times New Roman"/>
          <w:sz w:val="28"/>
          <w:szCs w:val="28"/>
        </w:rPr>
        <w:t xml:space="preserve">ка </w:t>
      </w:r>
      <w:r w:rsidRPr="0054059E">
        <w:rPr>
          <w:rFonts w:ascii="Times New Roman" w:eastAsia="Calibri" w:hAnsi="Times New Roman" w:cs="Times New Roman"/>
          <w:sz w:val="28"/>
          <w:szCs w:val="28"/>
        </w:rPr>
        <w:t xml:space="preserve">к  изданию </w:t>
      </w:r>
      <w:r w:rsidR="003A0EA7" w:rsidRPr="0054059E">
        <w:rPr>
          <w:rFonts w:ascii="Times New Roman" w:eastAsia="Calibri" w:hAnsi="Times New Roman" w:cs="Times New Roman"/>
          <w:sz w:val="28"/>
          <w:szCs w:val="28"/>
        </w:rPr>
        <w:t>39</w:t>
      </w:r>
      <w:r w:rsidRPr="0054059E">
        <w:rPr>
          <w:rFonts w:ascii="Times New Roman" w:eastAsia="Calibri" w:hAnsi="Times New Roman" w:cs="Times New Roman"/>
          <w:sz w:val="28"/>
          <w:szCs w:val="28"/>
        </w:rPr>
        <w:t xml:space="preserve"> листов Госгеолкарты-200, издание 4</w:t>
      </w:r>
      <w:r w:rsidR="003A0EA7" w:rsidRPr="0054059E">
        <w:rPr>
          <w:rFonts w:ascii="Times New Roman" w:eastAsia="Calibri" w:hAnsi="Times New Roman" w:cs="Times New Roman"/>
          <w:sz w:val="28"/>
          <w:szCs w:val="28"/>
        </w:rPr>
        <w:t>0</w:t>
      </w:r>
      <w:r w:rsidRPr="0054059E">
        <w:rPr>
          <w:rFonts w:ascii="Times New Roman" w:eastAsia="Calibri" w:hAnsi="Times New Roman" w:cs="Times New Roman"/>
          <w:sz w:val="28"/>
          <w:szCs w:val="28"/>
        </w:rPr>
        <w:t xml:space="preserve"> листов;</w:t>
      </w:r>
    </w:p>
    <w:p w:rsidR="00080FAF" w:rsidRPr="0054059E" w:rsidRDefault="00080FAF" w:rsidP="00080FAF">
      <w:pPr>
        <w:shd w:val="clear" w:color="auto" w:fill="FFFFFF"/>
        <w:spacing w:after="0" w:line="240" w:lineRule="auto"/>
        <w:jc w:val="both"/>
        <w:outlineLvl w:val="0"/>
        <w:rPr>
          <w:rFonts w:ascii="Times New Roman" w:eastAsia="Calibri" w:hAnsi="Times New Roman" w:cs="Times New Roman"/>
          <w:sz w:val="28"/>
          <w:szCs w:val="28"/>
        </w:rPr>
      </w:pPr>
      <w:r w:rsidRPr="0054059E">
        <w:rPr>
          <w:rFonts w:ascii="Times New Roman" w:eastAsia="Calibri" w:hAnsi="Times New Roman" w:cs="Times New Roman"/>
          <w:sz w:val="28"/>
          <w:szCs w:val="28"/>
        </w:rPr>
        <w:t>- прирост фонда перспективных площадей (на 40 участков) для постановки поисковых работ на высоколиквидные и остродефицитные виды полезных ископаемых преимущественно в Сибири</w:t>
      </w:r>
      <w:r w:rsidR="003A0EA7" w:rsidRPr="0054059E">
        <w:rPr>
          <w:rFonts w:ascii="Times New Roman" w:eastAsia="Calibri" w:hAnsi="Times New Roman" w:cs="Times New Roman"/>
          <w:sz w:val="28"/>
          <w:szCs w:val="28"/>
        </w:rPr>
        <w:t>, Арктической зоне</w:t>
      </w:r>
      <w:r w:rsidRPr="0054059E">
        <w:rPr>
          <w:rFonts w:ascii="Times New Roman" w:eastAsia="Calibri" w:hAnsi="Times New Roman" w:cs="Times New Roman"/>
          <w:sz w:val="28"/>
          <w:szCs w:val="28"/>
        </w:rPr>
        <w:t xml:space="preserve"> и на Дальнем Востоке;</w:t>
      </w:r>
    </w:p>
    <w:p w:rsidR="00080FAF" w:rsidRPr="0054059E" w:rsidRDefault="00080FAF" w:rsidP="00080FAF">
      <w:pPr>
        <w:shd w:val="clear" w:color="auto" w:fill="FFFFFF"/>
        <w:spacing w:after="0" w:line="240" w:lineRule="auto"/>
        <w:jc w:val="both"/>
        <w:outlineLvl w:val="0"/>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t>- прирост гравиметрической изученности в объеме 8000 км</w:t>
      </w:r>
      <w:r w:rsidRPr="0054059E">
        <w:rPr>
          <w:rFonts w:ascii="Times New Roman" w:eastAsia="Calibri" w:hAnsi="Times New Roman" w:cs="Times New Roman"/>
          <w:color w:val="000000" w:themeColor="text1"/>
          <w:sz w:val="28"/>
          <w:szCs w:val="28"/>
          <w:vertAlign w:val="superscript"/>
        </w:rPr>
        <w:t>2</w:t>
      </w:r>
      <w:r w:rsidRPr="0054059E">
        <w:rPr>
          <w:rFonts w:ascii="Times New Roman" w:eastAsia="Calibri" w:hAnsi="Times New Roman" w:cs="Times New Roman"/>
          <w:color w:val="000000" w:themeColor="text1"/>
          <w:sz w:val="28"/>
          <w:szCs w:val="28"/>
        </w:rPr>
        <w:t>;</w:t>
      </w:r>
    </w:p>
    <w:p w:rsidR="00080FAF" w:rsidRPr="0054059E" w:rsidRDefault="00080FAF" w:rsidP="00080FAF">
      <w:pPr>
        <w:shd w:val="clear" w:color="auto" w:fill="FFFFFF"/>
        <w:spacing w:after="0" w:line="240" w:lineRule="auto"/>
        <w:jc w:val="both"/>
        <w:outlineLvl w:val="0"/>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t>- прирост гидрогеологической и инженерно-геологической изученности масштаба 1:1 000 000 – 124,0 тыс. км</w:t>
      </w:r>
      <w:r w:rsidRPr="0054059E">
        <w:rPr>
          <w:rFonts w:ascii="Times New Roman" w:eastAsia="Calibri" w:hAnsi="Times New Roman" w:cs="Times New Roman"/>
          <w:color w:val="000000" w:themeColor="text1"/>
          <w:sz w:val="28"/>
          <w:szCs w:val="28"/>
          <w:vertAlign w:val="superscript"/>
        </w:rPr>
        <w:t>2</w:t>
      </w:r>
      <w:r w:rsidRPr="0054059E">
        <w:rPr>
          <w:rFonts w:ascii="Times New Roman" w:eastAsia="Calibri" w:hAnsi="Times New Roman" w:cs="Times New Roman"/>
          <w:color w:val="000000" w:themeColor="text1"/>
          <w:sz w:val="28"/>
          <w:szCs w:val="28"/>
        </w:rPr>
        <w:t>;</w:t>
      </w:r>
    </w:p>
    <w:p w:rsidR="00080FAF" w:rsidRPr="0054059E" w:rsidRDefault="00080FAF" w:rsidP="00080FAF">
      <w:pPr>
        <w:shd w:val="clear" w:color="auto" w:fill="FFFFFF"/>
        <w:spacing w:after="0" w:line="240" w:lineRule="auto"/>
        <w:jc w:val="both"/>
        <w:outlineLvl w:val="0"/>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t>- прирост гидрогеологической изученности масштаба 1:200 000 – 13,3 тыс. км</w:t>
      </w:r>
      <w:r w:rsidRPr="0054059E">
        <w:rPr>
          <w:rFonts w:ascii="Times New Roman" w:eastAsia="Calibri" w:hAnsi="Times New Roman" w:cs="Times New Roman"/>
          <w:color w:val="000000" w:themeColor="text1"/>
          <w:sz w:val="28"/>
          <w:szCs w:val="28"/>
          <w:vertAlign w:val="superscript"/>
        </w:rPr>
        <w:t>2</w:t>
      </w:r>
      <w:r w:rsidRPr="0054059E">
        <w:rPr>
          <w:rFonts w:ascii="Times New Roman" w:eastAsia="Calibri" w:hAnsi="Times New Roman" w:cs="Times New Roman"/>
          <w:color w:val="000000" w:themeColor="text1"/>
          <w:sz w:val="28"/>
          <w:szCs w:val="28"/>
        </w:rPr>
        <w:t>;</w:t>
      </w:r>
    </w:p>
    <w:p w:rsidR="00080FAF" w:rsidRPr="0054059E" w:rsidRDefault="00080FAF" w:rsidP="00080FAF">
      <w:pPr>
        <w:shd w:val="clear" w:color="auto" w:fill="FFFFFF"/>
        <w:spacing w:after="0" w:line="240" w:lineRule="auto"/>
        <w:jc w:val="both"/>
        <w:outlineLvl w:val="0"/>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lastRenderedPageBreak/>
        <w:t>- актуализация гидрогеологической карты России масштаба 1:2 500 000, составление комплектов специализированных гидрогеологических карт для захоронения жидких отходов опасных производств;</w:t>
      </w:r>
    </w:p>
    <w:p w:rsidR="00080FAF" w:rsidRPr="0054059E" w:rsidRDefault="00080FAF" w:rsidP="00080FAF">
      <w:pPr>
        <w:shd w:val="clear" w:color="auto" w:fill="FFFFFF"/>
        <w:spacing w:after="0" w:line="240" w:lineRule="auto"/>
        <w:jc w:val="both"/>
        <w:outlineLvl w:val="0"/>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t>- прирост государственной сети опорных геолого-геофизических профилей в объем</w:t>
      </w:r>
      <w:r w:rsidR="00FE53AD" w:rsidRPr="0054059E">
        <w:rPr>
          <w:rFonts w:ascii="Times New Roman" w:eastAsia="Calibri" w:hAnsi="Times New Roman" w:cs="Times New Roman"/>
          <w:color w:val="000000" w:themeColor="text1"/>
          <w:sz w:val="28"/>
          <w:szCs w:val="28"/>
        </w:rPr>
        <w:t xml:space="preserve">е </w:t>
      </w:r>
      <w:r w:rsidR="001863FC" w:rsidRPr="0054059E">
        <w:rPr>
          <w:rFonts w:ascii="Times New Roman" w:eastAsia="Calibri" w:hAnsi="Times New Roman" w:cs="Times New Roman"/>
          <w:color w:val="000000" w:themeColor="text1"/>
          <w:sz w:val="28"/>
          <w:szCs w:val="28"/>
        </w:rPr>
        <w:t>650</w:t>
      </w:r>
      <w:r w:rsidR="00FE53AD" w:rsidRPr="0054059E">
        <w:rPr>
          <w:rFonts w:ascii="Times New Roman" w:eastAsia="Calibri" w:hAnsi="Times New Roman" w:cs="Times New Roman"/>
          <w:color w:val="000000" w:themeColor="text1"/>
          <w:sz w:val="28"/>
          <w:szCs w:val="28"/>
        </w:rPr>
        <w:t xml:space="preserve"> пог. км</w:t>
      </w:r>
      <w:r w:rsidRPr="0054059E">
        <w:rPr>
          <w:rFonts w:ascii="Times New Roman" w:eastAsia="Calibri" w:hAnsi="Times New Roman" w:cs="Times New Roman"/>
          <w:color w:val="000000" w:themeColor="text1"/>
          <w:sz w:val="28"/>
          <w:szCs w:val="28"/>
        </w:rPr>
        <w:t>;</w:t>
      </w:r>
    </w:p>
    <w:p w:rsidR="00080FAF" w:rsidRPr="0054059E" w:rsidRDefault="00080FAF" w:rsidP="00080FAF">
      <w:pPr>
        <w:shd w:val="clear" w:color="auto" w:fill="FFFFFF"/>
        <w:spacing w:after="0" w:line="240" w:lineRule="auto"/>
        <w:jc w:val="both"/>
        <w:outlineLvl w:val="0"/>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t>- проведение военно-геологических работ на 19 локальных объектах</w:t>
      </w:r>
      <w:r w:rsidR="00966577" w:rsidRPr="0054059E">
        <w:rPr>
          <w:rFonts w:ascii="Times New Roman" w:eastAsia="Calibri" w:hAnsi="Times New Roman" w:cs="Times New Roman"/>
          <w:color w:val="000000" w:themeColor="text1"/>
          <w:sz w:val="28"/>
          <w:szCs w:val="28"/>
        </w:rPr>
        <w:t>, на 7 из них завершение работ окончательными отчетами;</w:t>
      </w:r>
    </w:p>
    <w:p w:rsidR="00080FAF" w:rsidRPr="0054059E" w:rsidRDefault="00080FAF" w:rsidP="00080FAF">
      <w:pPr>
        <w:shd w:val="clear" w:color="auto" w:fill="FFFFFF"/>
        <w:spacing w:after="0" w:line="240" w:lineRule="auto"/>
        <w:jc w:val="both"/>
        <w:outlineLvl w:val="0"/>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t>- проведение работ по государственному мониторингу состояния недр на 9</w:t>
      </w:r>
      <w:r w:rsidR="00A262C2" w:rsidRPr="0054059E">
        <w:rPr>
          <w:rFonts w:ascii="Times New Roman" w:eastAsia="Calibri" w:hAnsi="Times New Roman" w:cs="Times New Roman"/>
          <w:color w:val="000000" w:themeColor="text1"/>
          <w:sz w:val="28"/>
          <w:szCs w:val="28"/>
        </w:rPr>
        <w:t>49</w:t>
      </w:r>
      <w:r w:rsidRPr="0054059E">
        <w:rPr>
          <w:rFonts w:ascii="Times New Roman" w:eastAsia="Calibri" w:hAnsi="Times New Roman" w:cs="Times New Roman"/>
          <w:color w:val="000000" w:themeColor="text1"/>
          <w:sz w:val="28"/>
          <w:szCs w:val="28"/>
        </w:rPr>
        <w:t xml:space="preserve"> пунктах наблюдательной сети за экзогенными геологическими процессами, 64</w:t>
      </w:r>
      <w:r w:rsidR="00A262C2" w:rsidRPr="0054059E">
        <w:rPr>
          <w:rFonts w:ascii="Times New Roman" w:eastAsia="Calibri" w:hAnsi="Times New Roman" w:cs="Times New Roman"/>
          <w:color w:val="000000" w:themeColor="text1"/>
          <w:sz w:val="28"/>
          <w:szCs w:val="28"/>
        </w:rPr>
        <w:t>24</w:t>
      </w:r>
      <w:r w:rsidRPr="0054059E">
        <w:rPr>
          <w:rFonts w:ascii="Times New Roman" w:eastAsia="Calibri" w:hAnsi="Times New Roman" w:cs="Times New Roman"/>
          <w:color w:val="000000" w:themeColor="text1"/>
          <w:sz w:val="28"/>
          <w:szCs w:val="28"/>
        </w:rPr>
        <w:t xml:space="preserve"> пунктах наблюдений за состоянием подземных вод;</w:t>
      </w:r>
    </w:p>
    <w:p w:rsidR="00080FAF" w:rsidRPr="0054059E" w:rsidRDefault="00080FAF" w:rsidP="00080FAF">
      <w:pPr>
        <w:shd w:val="clear" w:color="auto" w:fill="FFFFFF"/>
        <w:spacing w:after="0" w:line="240" w:lineRule="auto"/>
        <w:jc w:val="both"/>
        <w:outlineLvl w:val="0"/>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t>- проведение геологического доизучения и мониторинга экологического состояния подземных вод и опасных геологических процессов в границах Б</w:t>
      </w:r>
      <w:r w:rsidR="00A262C2" w:rsidRPr="0054059E">
        <w:rPr>
          <w:rFonts w:ascii="Times New Roman" w:eastAsia="Calibri" w:hAnsi="Times New Roman" w:cs="Times New Roman"/>
          <w:color w:val="000000" w:themeColor="text1"/>
          <w:sz w:val="28"/>
          <w:szCs w:val="28"/>
        </w:rPr>
        <w:t>айкальской природной территории, включая создание 10 современных автоматизированных пунктов (постов) наблюдений.</w:t>
      </w:r>
    </w:p>
    <w:p w:rsidR="00671008" w:rsidRPr="0054059E" w:rsidRDefault="00671008" w:rsidP="00671008">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671008" w:rsidRPr="0054059E" w:rsidRDefault="00671008" w:rsidP="00671008">
      <w:pPr>
        <w:spacing w:after="0" w:line="240" w:lineRule="auto"/>
        <w:jc w:val="both"/>
        <w:rPr>
          <w:rFonts w:ascii="Times New Roman" w:hAnsi="Times New Roman" w:cs="Times New Roman"/>
          <w:b/>
          <w:i/>
          <w:color w:val="E36C0A" w:themeColor="accent6" w:themeShade="BF"/>
          <w:sz w:val="28"/>
          <w:szCs w:val="28"/>
        </w:rPr>
      </w:pPr>
      <w:r w:rsidRPr="0054059E">
        <w:rPr>
          <w:rFonts w:ascii="Times New Roman" w:hAnsi="Times New Roman" w:cs="Times New Roman"/>
          <w:b/>
          <w:i/>
          <w:color w:val="E36C0A" w:themeColor="accent6" w:themeShade="BF"/>
          <w:sz w:val="28"/>
          <w:szCs w:val="28"/>
        </w:rPr>
        <w:t>Цель 2. Обеспечение международно-правового оформления внешних границ континентального шельфа Российской Федерации в Северном Ледовитом океане.</w:t>
      </w:r>
    </w:p>
    <w:p w:rsidR="00671008" w:rsidRPr="0054059E" w:rsidRDefault="00671008" w:rsidP="00671008">
      <w:pPr>
        <w:spacing w:after="0" w:line="240" w:lineRule="auto"/>
        <w:jc w:val="both"/>
        <w:rPr>
          <w:rFonts w:ascii="Times New Roman" w:hAnsi="Times New Roman" w:cs="Times New Roman"/>
          <w:i/>
          <w:color w:val="E36C0A" w:themeColor="accent6" w:themeShade="BF"/>
          <w:sz w:val="28"/>
          <w:szCs w:val="28"/>
        </w:rPr>
      </w:pPr>
    </w:p>
    <w:p w:rsidR="00671008" w:rsidRPr="0054059E" w:rsidRDefault="00671008" w:rsidP="00671008">
      <w:pPr>
        <w:spacing w:after="0" w:line="240" w:lineRule="auto"/>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Текущее состояние в области целеполагания</w:t>
      </w:r>
    </w:p>
    <w:p w:rsidR="007F6457" w:rsidRPr="0054059E" w:rsidRDefault="007F6457" w:rsidP="007F6457">
      <w:pPr>
        <w:spacing w:after="0" w:line="240" w:lineRule="auto"/>
        <w:ind w:firstLine="567"/>
        <w:jc w:val="both"/>
        <w:rPr>
          <w:rFonts w:ascii="Times New Roman" w:hAnsi="Times New Roman" w:cs="Times New Roman"/>
          <w:color w:val="000000" w:themeColor="text1"/>
          <w:sz w:val="28"/>
          <w:szCs w:val="28"/>
        </w:rPr>
      </w:pPr>
      <w:r w:rsidRPr="0054059E">
        <w:rPr>
          <w:rFonts w:ascii="Times New Roman" w:hAnsi="Times New Roman" w:cs="Times New Roman"/>
          <w:color w:val="000000" w:themeColor="text1"/>
          <w:sz w:val="28"/>
          <w:szCs w:val="28"/>
        </w:rPr>
        <w:t>Роснедра проводит доработку и сопровождение Частичного пересмотренного Представления Российской Федерации на установление внешней границы континентального шельфа в Северном Ледовитом океане (далее – заявка России)</w:t>
      </w:r>
      <w:r w:rsidRPr="0054059E">
        <w:t xml:space="preserve"> </w:t>
      </w:r>
      <w:r w:rsidRPr="0054059E">
        <w:rPr>
          <w:rFonts w:ascii="Times New Roman" w:hAnsi="Times New Roman" w:cs="Times New Roman"/>
          <w:color w:val="000000" w:themeColor="text1"/>
          <w:sz w:val="28"/>
          <w:szCs w:val="28"/>
        </w:rPr>
        <w:t>в соответствии с замечаниями и предложениями Комиссии по границам континентального шельфа (далее – КГКШ) при ООН (г. Нью-Йорк, США).</w:t>
      </w:r>
      <w:r w:rsidRPr="0054059E">
        <w:t xml:space="preserve"> </w:t>
      </w:r>
      <w:r w:rsidRPr="0054059E">
        <w:rPr>
          <w:rFonts w:ascii="Times New Roman" w:hAnsi="Times New Roman" w:cs="Times New Roman"/>
          <w:color w:val="000000" w:themeColor="text1"/>
          <w:sz w:val="28"/>
          <w:szCs w:val="28"/>
        </w:rPr>
        <w:t>Расширенная внешняя граница континентального шельфа Российской Федерации охватывает акваторию центральной части Северного Ледовитого океана общей площадью 1,2 млн. км</w:t>
      </w:r>
      <w:r w:rsidRPr="0054059E">
        <w:rPr>
          <w:rFonts w:ascii="Times New Roman" w:hAnsi="Times New Roman" w:cs="Times New Roman"/>
          <w:color w:val="000000" w:themeColor="text1"/>
          <w:sz w:val="28"/>
          <w:szCs w:val="28"/>
          <w:vertAlign w:val="superscript"/>
        </w:rPr>
        <w:t>2</w:t>
      </w:r>
      <w:r w:rsidRPr="0054059E">
        <w:rPr>
          <w:rFonts w:ascii="Times New Roman" w:hAnsi="Times New Roman" w:cs="Times New Roman"/>
          <w:color w:val="000000" w:themeColor="text1"/>
          <w:sz w:val="28"/>
          <w:szCs w:val="28"/>
        </w:rPr>
        <w:t xml:space="preserve"> с прогнозными ресурсами углеводородного сырья - от 5 до 10 миллиардов тонн условного топлива.</w:t>
      </w:r>
    </w:p>
    <w:p w:rsidR="007F6457" w:rsidRPr="0054059E" w:rsidRDefault="007F6457" w:rsidP="00287C86">
      <w:pPr>
        <w:spacing w:after="0" w:line="240" w:lineRule="auto"/>
        <w:ind w:firstLine="567"/>
        <w:jc w:val="both"/>
        <w:rPr>
          <w:rFonts w:ascii="Times New Roman" w:hAnsi="Times New Roman" w:cs="Times New Roman"/>
          <w:color w:val="000000" w:themeColor="text1"/>
          <w:sz w:val="28"/>
          <w:szCs w:val="28"/>
        </w:rPr>
      </w:pPr>
      <w:r w:rsidRPr="0054059E">
        <w:rPr>
          <w:rFonts w:ascii="Times New Roman" w:hAnsi="Times New Roman" w:cs="Times New Roman"/>
          <w:color w:val="000000" w:themeColor="text1"/>
          <w:sz w:val="28"/>
          <w:szCs w:val="28"/>
        </w:rPr>
        <w:t>В 2020 г. подготовлены ответы на вопросы, заданные подкомиссией КГКШ</w:t>
      </w:r>
      <w:r w:rsidR="00287C86" w:rsidRPr="0054059E">
        <w:rPr>
          <w:rFonts w:ascii="Times New Roman" w:hAnsi="Times New Roman" w:cs="Times New Roman"/>
          <w:color w:val="000000" w:themeColor="text1"/>
          <w:sz w:val="28"/>
          <w:szCs w:val="28"/>
        </w:rPr>
        <w:t xml:space="preserve"> на 49, 50 и 51 сессиях.</w:t>
      </w:r>
      <w:r w:rsidRPr="0054059E">
        <w:rPr>
          <w:rFonts w:ascii="Times New Roman" w:hAnsi="Times New Roman" w:cs="Times New Roman"/>
          <w:sz w:val="28"/>
          <w:szCs w:val="28"/>
        </w:rPr>
        <w:t xml:space="preserve"> </w:t>
      </w:r>
      <w:r w:rsidR="00287C86" w:rsidRPr="0054059E">
        <w:rPr>
          <w:rFonts w:ascii="Times New Roman" w:hAnsi="Times New Roman" w:cs="Times New Roman"/>
          <w:sz w:val="28"/>
          <w:szCs w:val="28"/>
        </w:rPr>
        <w:t>П</w:t>
      </w:r>
      <w:r w:rsidRPr="0054059E">
        <w:rPr>
          <w:rFonts w:ascii="Times New Roman" w:hAnsi="Times New Roman" w:cs="Times New Roman"/>
          <w:sz w:val="28"/>
          <w:szCs w:val="28"/>
        </w:rPr>
        <w:t>одкомиссия пришла к выводу, что поднятие Альфа-Менделеева и хребет Ломоносова морфологически и генетически связаны с Восточно-Сибирской окраиной континентального шельфа, очные встречи российской делегации с КГКШ и подкомиссией из-за сложной эпидемиологической ситуации не проводились</w:t>
      </w:r>
      <w:r w:rsidRPr="0054059E">
        <w:rPr>
          <w:rFonts w:ascii="Times New Roman" w:hAnsi="Times New Roman" w:cs="Times New Roman"/>
          <w:color w:val="000000" w:themeColor="text1"/>
          <w:sz w:val="28"/>
          <w:szCs w:val="28"/>
        </w:rPr>
        <w:t>. Проведены консультации (в режиме ВКС) и согласования позиций с геологическими службами приарктических государств (Королевство Норвегия, Королевство Дания, Канада, США и др.) по вопросам геологического строения и тектонической структуры Арктики.</w:t>
      </w:r>
    </w:p>
    <w:p w:rsidR="00671008" w:rsidRPr="0054059E" w:rsidRDefault="00671008" w:rsidP="00671008">
      <w:pPr>
        <w:spacing w:after="0" w:line="240" w:lineRule="auto"/>
        <w:jc w:val="both"/>
        <w:rPr>
          <w:rFonts w:ascii="Times New Roman" w:hAnsi="Times New Roman" w:cs="Times New Roman"/>
          <w:b/>
          <w:i/>
          <w:color w:val="76923C" w:themeColor="accent3" w:themeShade="BF"/>
          <w:sz w:val="28"/>
          <w:szCs w:val="28"/>
        </w:rPr>
      </w:pPr>
    </w:p>
    <w:p w:rsidR="00671008" w:rsidRPr="0054059E" w:rsidRDefault="00671008" w:rsidP="00671008">
      <w:pPr>
        <w:spacing w:after="0" w:line="240" w:lineRule="auto"/>
        <w:jc w:val="both"/>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Задачи, решаемые для достижения цели в 20</w:t>
      </w:r>
      <w:r w:rsidR="00080FAF" w:rsidRPr="0054059E">
        <w:rPr>
          <w:rFonts w:ascii="Times New Roman" w:hAnsi="Times New Roman" w:cs="Times New Roman"/>
          <w:b/>
          <w:i/>
          <w:color w:val="76923C" w:themeColor="accent3" w:themeShade="BF"/>
          <w:sz w:val="28"/>
          <w:szCs w:val="28"/>
        </w:rPr>
        <w:t>2</w:t>
      </w:r>
      <w:r w:rsidR="001E76E5">
        <w:rPr>
          <w:rFonts w:ascii="Times New Roman" w:hAnsi="Times New Roman" w:cs="Times New Roman"/>
          <w:b/>
          <w:i/>
          <w:color w:val="76923C" w:themeColor="accent3" w:themeShade="BF"/>
          <w:sz w:val="28"/>
          <w:szCs w:val="28"/>
        </w:rPr>
        <w:t>1</w:t>
      </w:r>
      <w:r w:rsidRPr="0054059E">
        <w:rPr>
          <w:rFonts w:ascii="Times New Roman" w:hAnsi="Times New Roman" w:cs="Times New Roman"/>
          <w:b/>
          <w:i/>
          <w:color w:val="76923C" w:themeColor="accent3" w:themeShade="BF"/>
          <w:sz w:val="28"/>
          <w:szCs w:val="28"/>
        </w:rPr>
        <w:t xml:space="preserve"> году</w:t>
      </w:r>
    </w:p>
    <w:p w:rsidR="00080FAF" w:rsidRPr="0054059E" w:rsidRDefault="00080FAF" w:rsidP="00080FAF">
      <w:pPr>
        <w:spacing w:after="0" w:line="240" w:lineRule="auto"/>
        <w:ind w:firstLine="567"/>
        <w:jc w:val="both"/>
        <w:rPr>
          <w:rFonts w:ascii="Times New Roman" w:hAnsi="Times New Roman" w:cs="Times New Roman"/>
          <w:sz w:val="28"/>
          <w:szCs w:val="28"/>
        </w:rPr>
      </w:pPr>
      <w:r w:rsidRPr="0054059E">
        <w:rPr>
          <w:rFonts w:ascii="Times New Roman" w:hAnsi="Times New Roman" w:cs="Times New Roman"/>
          <w:color w:val="000000" w:themeColor="text1"/>
          <w:sz w:val="28"/>
          <w:szCs w:val="28"/>
        </w:rPr>
        <w:t>Продолжение подготовки ответов на вопросы подкомиссии КГКШ</w:t>
      </w:r>
      <w:r w:rsidRPr="0054059E">
        <w:t xml:space="preserve"> </w:t>
      </w:r>
      <w:r w:rsidRPr="0054059E">
        <w:rPr>
          <w:rFonts w:ascii="Times New Roman" w:hAnsi="Times New Roman" w:cs="Times New Roman"/>
          <w:sz w:val="28"/>
          <w:szCs w:val="28"/>
        </w:rPr>
        <w:t>в</w:t>
      </w:r>
      <w:r w:rsidRPr="0054059E">
        <w:rPr>
          <w:rFonts w:ascii="Times New Roman" w:hAnsi="Times New Roman" w:cs="Times New Roman"/>
          <w:color w:val="000000" w:themeColor="text1"/>
          <w:sz w:val="28"/>
          <w:szCs w:val="28"/>
        </w:rPr>
        <w:t xml:space="preserve"> рамках 52 и последующих сессий, анализ геолого-геофизических данных, подготовка ответов на вопросы</w:t>
      </w:r>
      <w:r w:rsidRPr="0054059E">
        <w:rPr>
          <w:rFonts w:ascii="Times New Roman" w:hAnsi="Times New Roman" w:cs="Times New Roman"/>
          <w:sz w:val="28"/>
          <w:szCs w:val="28"/>
        </w:rPr>
        <w:t xml:space="preserve"> в соответствии с Научно-техническим руководством КГКШ.</w:t>
      </w:r>
    </w:p>
    <w:p w:rsidR="00671008" w:rsidRPr="0054059E" w:rsidRDefault="00671008" w:rsidP="00671008">
      <w:pPr>
        <w:spacing w:after="0" w:line="240" w:lineRule="auto"/>
        <w:ind w:firstLine="567"/>
        <w:jc w:val="both"/>
        <w:rPr>
          <w:rFonts w:ascii="Times New Roman" w:hAnsi="Times New Roman" w:cs="Times New Roman"/>
          <w:color w:val="000000" w:themeColor="text1"/>
          <w:sz w:val="28"/>
          <w:szCs w:val="28"/>
        </w:rPr>
      </w:pPr>
    </w:p>
    <w:p w:rsidR="00671008" w:rsidRPr="0054059E" w:rsidRDefault="00671008" w:rsidP="00671008">
      <w:pPr>
        <w:spacing w:after="0" w:line="240" w:lineRule="auto"/>
        <w:jc w:val="both"/>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Индикаторы достижения цели</w:t>
      </w:r>
    </w:p>
    <w:p w:rsidR="00671008" w:rsidRPr="0054059E" w:rsidRDefault="00671008" w:rsidP="00671008">
      <w:pPr>
        <w:spacing w:after="0" w:line="240" w:lineRule="auto"/>
        <w:ind w:firstLine="567"/>
        <w:jc w:val="both"/>
        <w:rPr>
          <w:rFonts w:ascii="Times New Roman" w:hAnsi="Times New Roman" w:cs="Times New Roman"/>
          <w:color w:val="000000" w:themeColor="text1"/>
          <w:sz w:val="28"/>
          <w:szCs w:val="28"/>
        </w:rPr>
      </w:pPr>
      <w:r w:rsidRPr="0054059E">
        <w:rPr>
          <w:rFonts w:ascii="Times New Roman" w:hAnsi="Times New Roman" w:cs="Times New Roman"/>
          <w:color w:val="000000" w:themeColor="text1"/>
          <w:sz w:val="28"/>
          <w:szCs w:val="28"/>
        </w:rPr>
        <w:lastRenderedPageBreak/>
        <w:t>Будут сформированы геолого-геофизические, морфологические обоснования международно-правового оформления внешних границ континентального шельфа Российской Федерации в Северном Ледовитом океане.</w:t>
      </w:r>
    </w:p>
    <w:p w:rsidR="00671008" w:rsidRPr="0054059E" w:rsidRDefault="00671008" w:rsidP="00671008">
      <w:pPr>
        <w:pStyle w:val="a3"/>
        <w:spacing w:before="0" w:after="0"/>
        <w:ind w:left="0" w:firstLine="567"/>
        <w:rPr>
          <w:b/>
          <w:sz w:val="28"/>
          <w:szCs w:val="28"/>
        </w:rPr>
      </w:pPr>
      <w:r w:rsidRPr="0054059E">
        <w:rPr>
          <w:b/>
          <w:color w:val="000000" w:themeColor="text1"/>
          <w:sz w:val="28"/>
          <w:szCs w:val="28"/>
        </w:rPr>
        <w:t xml:space="preserve"> </w:t>
      </w:r>
    </w:p>
    <w:p w:rsidR="00671008" w:rsidRPr="0054059E" w:rsidRDefault="00671008" w:rsidP="00671008">
      <w:pPr>
        <w:pStyle w:val="a3"/>
        <w:spacing w:after="0"/>
        <w:ind w:left="0"/>
        <w:rPr>
          <w:b/>
          <w:i/>
          <w:color w:val="E36C0A" w:themeColor="accent6" w:themeShade="BF"/>
          <w:sz w:val="28"/>
          <w:szCs w:val="28"/>
        </w:rPr>
      </w:pPr>
      <w:r w:rsidRPr="0054059E">
        <w:rPr>
          <w:b/>
          <w:i/>
          <w:color w:val="E36C0A" w:themeColor="accent6" w:themeShade="BF"/>
          <w:sz w:val="28"/>
          <w:szCs w:val="28"/>
        </w:rPr>
        <w:t>Цель 3. Обеспечение геополитических интересов Российской Федерации в Арктике, Антарктике и Мировом океане</w:t>
      </w:r>
    </w:p>
    <w:p w:rsidR="00671008" w:rsidRPr="0054059E" w:rsidRDefault="00671008" w:rsidP="00671008">
      <w:pPr>
        <w:spacing w:after="0" w:line="240" w:lineRule="auto"/>
        <w:rPr>
          <w:rFonts w:ascii="Times New Roman" w:hAnsi="Times New Roman" w:cs="Times New Roman"/>
          <w:b/>
          <w:i/>
          <w:color w:val="76923C" w:themeColor="accent3" w:themeShade="BF"/>
          <w:sz w:val="28"/>
          <w:szCs w:val="28"/>
        </w:rPr>
      </w:pPr>
    </w:p>
    <w:p w:rsidR="00671008" w:rsidRPr="0054059E" w:rsidRDefault="00671008" w:rsidP="00671008">
      <w:pPr>
        <w:spacing w:after="0" w:line="240" w:lineRule="auto"/>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Текущее состояние в области целеполагания</w:t>
      </w:r>
    </w:p>
    <w:p w:rsidR="00942D89" w:rsidRPr="00942D89" w:rsidRDefault="00942D89" w:rsidP="00942D89">
      <w:pPr>
        <w:spacing w:after="0" w:line="240" w:lineRule="auto"/>
        <w:ind w:firstLine="567"/>
        <w:jc w:val="both"/>
        <w:rPr>
          <w:rFonts w:ascii="Times New Roman" w:eastAsia="Times New Roman" w:hAnsi="Times New Roman" w:cs="Times New Roman"/>
          <w:color w:val="000000"/>
          <w:sz w:val="28"/>
          <w:szCs w:val="28"/>
          <w:lang w:eastAsia="ru-RU"/>
        </w:rPr>
      </w:pPr>
      <w:r w:rsidRPr="00942D89">
        <w:rPr>
          <w:rFonts w:ascii="Times New Roman" w:eastAsia="Times New Roman" w:hAnsi="Times New Roman" w:cs="Times New Roman"/>
          <w:color w:val="000000"/>
          <w:sz w:val="28"/>
          <w:szCs w:val="28"/>
          <w:lang w:eastAsia="ru-RU"/>
        </w:rPr>
        <w:t xml:space="preserve">В Антарктиде завершены полевые геолого-геофизические исследования в рамках 66-й Российской антарктической экспедиции; продолжаются камеральные работы по объекту «Геолого-геофизическое изучение и оценка минерально-сырьевого потенциала недр Антарктиды и ее окраинных морей в составе 66 РАЭ; ведется подготовка к полевым работам в составе 67 РАЭ. </w:t>
      </w:r>
    </w:p>
    <w:p w:rsidR="00942D89" w:rsidRPr="00942D89" w:rsidRDefault="00942D89" w:rsidP="00942D89">
      <w:pPr>
        <w:spacing w:after="0" w:line="240" w:lineRule="auto"/>
        <w:ind w:firstLine="567"/>
        <w:jc w:val="both"/>
        <w:rPr>
          <w:rFonts w:ascii="Times New Roman" w:eastAsia="Times New Roman" w:hAnsi="Times New Roman" w:cs="Times New Roman"/>
          <w:color w:val="000000"/>
          <w:sz w:val="28"/>
          <w:szCs w:val="28"/>
          <w:lang w:eastAsia="ru-RU"/>
        </w:rPr>
      </w:pPr>
      <w:r w:rsidRPr="00942D89">
        <w:rPr>
          <w:rFonts w:ascii="Times New Roman" w:eastAsia="Times New Roman" w:hAnsi="Times New Roman" w:cs="Times New Roman"/>
          <w:color w:val="000000"/>
          <w:sz w:val="28"/>
          <w:szCs w:val="28"/>
          <w:lang w:eastAsia="ru-RU"/>
        </w:rPr>
        <w:t xml:space="preserve">Российское присутствие на архипелаге Шпицберген поддерживается за счет геологического доизучения и оценки минерально-сырьевого потенциала недр. В 2020 году завершены работы в центральной части Земли Норденшельда, составлен комплект геологических карт масштаба 1:100 000. Дана оценка проявлений полезных ископаемых территории, включая угленосность. Выполнены работы по оценке геологической изученности территории архипелага, составлены карты фактических материалов и «несбивок» геологических карт масштаба 1:1 000 000, включая прилегающий шельф. Составлен кадастр месторождений и проявлений полезных ископаемых и база данных изотопных датировок. </w:t>
      </w:r>
    </w:p>
    <w:p w:rsidR="00671008" w:rsidRPr="0054059E" w:rsidRDefault="00671008" w:rsidP="00671008">
      <w:pPr>
        <w:spacing w:after="0" w:line="240" w:lineRule="auto"/>
        <w:rPr>
          <w:rFonts w:ascii="Times New Roman" w:eastAsia="Times New Roman" w:hAnsi="Times New Roman" w:cs="Times New Roman"/>
          <w:color w:val="000000" w:themeColor="text1"/>
          <w:sz w:val="28"/>
          <w:szCs w:val="28"/>
          <w:lang w:eastAsia="ru-RU"/>
        </w:rPr>
      </w:pPr>
    </w:p>
    <w:p w:rsidR="00671008" w:rsidRPr="0054059E" w:rsidRDefault="00671008" w:rsidP="00671008">
      <w:pPr>
        <w:spacing w:after="0" w:line="240" w:lineRule="auto"/>
        <w:jc w:val="both"/>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Задачи, решаемые для достижения цели в 20</w:t>
      </w:r>
      <w:r w:rsidR="003A0EA7" w:rsidRPr="0054059E">
        <w:rPr>
          <w:rFonts w:ascii="Times New Roman" w:hAnsi="Times New Roman" w:cs="Times New Roman"/>
          <w:b/>
          <w:i/>
          <w:color w:val="76923C" w:themeColor="accent3" w:themeShade="BF"/>
          <w:sz w:val="28"/>
          <w:szCs w:val="28"/>
        </w:rPr>
        <w:t>21</w:t>
      </w:r>
      <w:r w:rsidRPr="0054059E">
        <w:rPr>
          <w:rFonts w:ascii="Times New Roman" w:hAnsi="Times New Roman" w:cs="Times New Roman"/>
          <w:b/>
          <w:i/>
          <w:color w:val="76923C" w:themeColor="accent3" w:themeShade="BF"/>
          <w:sz w:val="28"/>
          <w:szCs w:val="28"/>
        </w:rPr>
        <w:t xml:space="preserve"> году</w:t>
      </w:r>
    </w:p>
    <w:p w:rsidR="00942D89" w:rsidRPr="00942D89" w:rsidRDefault="00942D89" w:rsidP="00942D89">
      <w:pPr>
        <w:spacing w:after="0" w:line="240" w:lineRule="auto"/>
        <w:ind w:firstLine="567"/>
        <w:jc w:val="both"/>
        <w:rPr>
          <w:rFonts w:ascii="Times New Roman" w:eastAsia="Calibri" w:hAnsi="Times New Roman" w:cs="Times New Roman"/>
          <w:bCs/>
          <w:sz w:val="28"/>
          <w:szCs w:val="28"/>
        </w:rPr>
      </w:pPr>
      <w:r w:rsidRPr="00942D89">
        <w:rPr>
          <w:rFonts w:ascii="Times New Roman" w:eastAsia="Calibri" w:hAnsi="Times New Roman" w:cs="Times New Roman"/>
          <w:bCs/>
          <w:sz w:val="28"/>
          <w:szCs w:val="28"/>
        </w:rPr>
        <w:t xml:space="preserve">Осуществление экспедиционной деятельности в Антарктике в рамках 67-й Российской антарктической </w:t>
      </w:r>
      <w:r w:rsidRPr="00942D89">
        <w:rPr>
          <w:rFonts w:ascii="Times New Roman" w:eastAsia="Calibri" w:hAnsi="Times New Roman" w:cs="Times New Roman"/>
          <w:sz w:val="28"/>
          <w:szCs w:val="28"/>
        </w:rPr>
        <w:t>экспедиции</w:t>
      </w:r>
      <w:r w:rsidRPr="00942D89">
        <w:rPr>
          <w:rFonts w:ascii="Times New Roman" w:eastAsia="Calibri" w:hAnsi="Times New Roman" w:cs="Times New Roman"/>
          <w:bCs/>
          <w:sz w:val="28"/>
          <w:szCs w:val="28"/>
        </w:rPr>
        <w:t>, которая включает:</w:t>
      </w:r>
    </w:p>
    <w:p w:rsidR="00942D89" w:rsidRPr="00942D89" w:rsidRDefault="00942D89" w:rsidP="00942D89">
      <w:pPr>
        <w:spacing w:after="0" w:line="240" w:lineRule="auto"/>
        <w:ind w:firstLine="567"/>
        <w:jc w:val="both"/>
        <w:rPr>
          <w:rFonts w:ascii="Times New Roman" w:eastAsia="Times New Roman" w:hAnsi="Times New Roman" w:cs="Times New Roman"/>
          <w:sz w:val="28"/>
          <w:szCs w:val="28"/>
          <w:lang w:eastAsia="ru-RU"/>
        </w:rPr>
      </w:pPr>
      <w:r w:rsidRPr="00942D89">
        <w:rPr>
          <w:rFonts w:ascii="Times New Roman" w:eastAsia="Calibri" w:hAnsi="Times New Roman" w:cs="Times New Roman"/>
          <w:bCs/>
          <w:sz w:val="28"/>
          <w:szCs w:val="28"/>
        </w:rPr>
        <w:t xml:space="preserve">- выполнение </w:t>
      </w:r>
      <w:r w:rsidRPr="00942D89">
        <w:rPr>
          <w:rFonts w:ascii="Times New Roman" w:eastAsia="Times New Roman" w:hAnsi="Times New Roman" w:cs="Times New Roman"/>
          <w:sz w:val="28"/>
          <w:szCs w:val="28"/>
          <w:lang w:eastAsia="ru-RU"/>
        </w:rPr>
        <w:t>морских комплексных геофизических работ (сейсморазведка, многолучевое эхолотирование, магниторазведка, гравиразведка) в Западной части моря Содружества.</w:t>
      </w:r>
    </w:p>
    <w:p w:rsidR="00942D89" w:rsidRPr="00942D89" w:rsidRDefault="00942D89" w:rsidP="00942D89">
      <w:pPr>
        <w:spacing w:after="0" w:line="240" w:lineRule="auto"/>
        <w:ind w:firstLine="567"/>
        <w:jc w:val="both"/>
        <w:rPr>
          <w:rFonts w:ascii="Times New Roman" w:eastAsia="Times New Roman" w:hAnsi="Times New Roman" w:cs="Times New Roman"/>
          <w:sz w:val="28"/>
          <w:szCs w:val="28"/>
          <w:lang w:eastAsia="ru-RU"/>
        </w:rPr>
      </w:pPr>
      <w:r w:rsidRPr="00942D89">
        <w:rPr>
          <w:rFonts w:ascii="Times New Roman" w:eastAsia="Times New Roman" w:hAnsi="Times New Roman" w:cs="Times New Roman"/>
          <w:sz w:val="28"/>
          <w:szCs w:val="28"/>
          <w:lang w:eastAsia="ru-RU"/>
        </w:rPr>
        <w:t>- проведение полевых и камеральных геолого-геофизических работ в сухопутной части Антарктиды - в северной части оазиса Бангера и в восточной части холмов Ларсеманн (Земля Принцессы Елизаветы).</w:t>
      </w:r>
    </w:p>
    <w:p w:rsidR="00942D89" w:rsidRPr="00942D89" w:rsidRDefault="00942D89" w:rsidP="00942D89">
      <w:pPr>
        <w:spacing w:after="0" w:line="240" w:lineRule="auto"/>
        <w:ind w:firstLine="567"/>
        <w:jc w:val="both"/>
        <w:rPr>
          <w:rFonts w:ascii="Times New Roman" w:eastAsia="Calibri" w:hAnsi="Times New Roman" w:cs="Times New Roman"/>
          <w:bCs/>
          <w:sz w:val="28"/>
          <w:szCs w:val="28"/>
        </w:rPr>
      </w:pPr>
      <w:r w:rsidRPr="00942D89">
        <w:rPr>
          <w:rFonts w:ascii="Times New Roman" w:eastAsia="Calibri" w:hAnsi="Times New Roman" w:cs="Times New Roman"/>
          <w:bCs/>
          <w:sz w:val="28"/>
          <w:szCs w:val="28"/>
        </w:rPr>
        <w:t xml:space="preserve">На архипелаге Шпицберген запланированы полевые работы в пределах территории северного побережья Ис-фьорда (южная часть земли Оскара </w:t>
      </w:r>
      <w:r w:rsidRPr="00942D89">
        <w:rPr>
          <w:rFonts w:ascii="Times New Roman" w:eastAsia="Calibri" w:hAnsi="Times New Roman" w:cs="Times New Roman"/>
          <w:bCs/>
          <w:sz w:val="28"/>
          <w:szCs w:val="28"/>
          <w:lang w:val="en-US"/>
        </w:rPr>
        <w:t>II</w:t>
      </w:r>
      <w:r w:rsidRPr="00942D89">
        <w:rPr>
          <w:rFonts w:ascii="Times New Roman" w:eastAsia="Calibri" w:hAnsi="Times New Roman" w:cs="Times New Roman"/>
          <w:bCs/>
          <w:sz w:val="28"/>
          <w:szCs w:val="28"/>
        </w:rPr>
        <w:t xml:space="preserve"> и восточная часть Земли Диксона) с оценкой минерагенического потенциала территории; составление предварительной геологической карты дочетвертичных отложений масштаба 1:1 000 000 и предварительной геоморфологической карты масштаба 1:1 000 000 на территории всего Архипелага.</w:t>
      </w:r>
    </w:p>
    <w:p w:rsidR="00671008" w:rsidRPr="0054059E" w:rsidRDefault="00671008" w:rsidP="00671008">
      <w:pPr>
        <w:spacing w:after="0" w:line="240" w:lineRule="auto"/>
        <w:ind w:firstLine="567"/>
        <w:jc w:val="both"/>
        <w:rPr>
          <w:rFonts w:ascii="Times New Roman" w:hAnsi="Times New Roman" w:cs="Times New Roman"/>
          <w:color w:val="000000" w:themeColor="text1"/>
          <w:sz w:val="28"/>
          <w:szCs w:val="28"/>
        </w:rPr>
      </w:pPr>
    </w:p>
    <w:p w:rsidR="00671008" w:rsidRPr="0054059E" w:rsidRDefault="00671008" w:rsidP="00671008">
      <w:pPr>
        <w:spacing w:after="0" w:line="240" w:lineRule="auto"/>
        <w:jc w:val="both"/>
        <w:rPr>
          <w:rFonts w:ascii="Times New Roman" w:hAnsi="Times New Roman" w:cs="Times New Roman"/>
          <w:sz w:val="28"/>
          <w:szCs w:val="28"/>
        </w:rPr>
      </w:pPr>
      <w:r w:rsidRPr="0054059E">
        <w:rPr>
          <w:rFonts w:ascii="Times New Roman" w:hAnsi="Times New Roman" w:cs="Times New Roman"/>
          <w:b/>
          <w:i/>
          <w:color w:val="76923C" w:themeColor="accent3" w:themeShade="BF"/>
          <w:sz w:val="28"/>
          <w:szCs w:val="28"/>
        </w:rPr>
        <w:t>Индикаторы достижения цели</w:t>
      </w:r>
    </w:p>
    <w:p w:rsidR="00080FAF" w:rsidRPr="0054059E" w:rsidRDefault="00080FAF" w:rsidP="00080FAF">
      <w:pPr>
        <w:pStyle w:val="a3"/>
        <w:spacing w:before="0" w:after="0"/>
        <w:ind w:left="0" w:firstLine="567"/>
        <w:rPr>
          <w:color w:val="000000" w:themeColor="text1"/>
        </w:rPr>
      </w:pPr>
      <w:r w:rsidRPr="0054059E">
        <w:rPr>
          <w:color w:val="000000" w:themeColor="text1"/>
          <w:sz w:val="28"/>
          <w:szCs w:val="28"/>
        </w:rPr>
        <w:t xml:space="preserve">Будут созданы </w:t>
      </w:r>
      <w:r w:rsidR="00A11703" w:rsidRPr="0054059E">
        <w:rPr>
          <w:color w:val="000000" w:themeColor="text1"/>
          <w:sz w:val="28"/>
          <w:szCs w:val="28"/>
        </w:rPr>
        <w:t xml:space="preserve">мелкомасштабные, </w:t>
      </w:r>
      <w:r w:rsidRPr="0054059E">
        <w:rPr>
          <w:color w:val="000000" w:themeColor="text1"/>
          <w:sz w:val="28"/>
          <w:szCs w:val="28"/>
        </w:rPr>
        <w:t xml:space="preserve">сводные и обзорные карты геологического содержания, проведена оценка минерагенического потенциала Антарктиды </w:t>
      </w:r>
      <w:r w:rsidRPr="0054059E">
        <w:rPr>
          <w:sz w:val="28"/>
          <w:szCs w:val="28"/>
        </w:rPr>
        <w:t xml:space="preserve">и ее окраинных морей, а также составлен комплект </w:t>
      </w:r>
      <w:r w:rsidR="006D44BB" w:rsidRPr="0054059E">
        <w:rPr>
          <w:sz w:val="28"/>
          <w:szCs w:val="28"/>
        </w:rPr>
        <w:t>предварительных карт геологического содержания масштаба 1:1 000 000 для территории всего Архипелага, а также детальные карты масштаба 1:100 000</w:t>
      </w:r>
      <w:r w:rsidR="00A11703" w:rsidRPr="0054059E">
        <w:rPr>
          <w:sz w:val="28"/>
          <w:szCs w:val="28"/>
        </w:rPr>
        <w:t xml:space="preserve"> отдельных районов </w:t>
      </w:r>
      <w:r w:rsidR="00A11703" w:rsidRPr="0054059E">
        <w:rPr>
          <w:sz w:val="28"/>
          <w:szCs w:val="28"/>
        </w:rPr>
        <w:lastRenderedPageBreak/>
        <w:t>архипелага Шпицберген</w:t>
      </w:r>
      <w:r w:rsidRPr="0054059E">
        <w:rPr>
          <w:sz w:val="28"/>
          <w:szCs w:val="28"/>
        </w:rPr>
        <w:t xml:space="preserve"> для обеспечения геополитических </w:t>
      </w:r>
      <w:r w:rsidRPr="0054059E">
        <w:rPr>
          <w:color w:val="000000" w:themeColor="text1"/>
          <w:sz w:val="28"/>
          <w:szCs w:val="28"/>
        </w:rPr>
        <w:t>интересов Российской Федерации в Арктике, Антарктике и Мировом океане.</w:t>
      </w:r>
    </w:p>
    <w:p w:rsidR="00A32C7C" w:rsidRPr="0054059E" w:rsidRDefault="00A32C7C" w:rsidP="004211A1">
      <w:pPr>
        <w:spacing w:after="0" w:line="240" w:lineRule="auto"/>
        <w:ind w:firstLine="709"/>
        <w:jc w:val="both"/>
        <w:rPr>
          <w:rFonts w:ascii="Times New Roman" w:hAnsi="Times New Roman" w:cs="Times New Roman"/>
          <w:sz w:val="28"/>
          <w:szCs w:val="28"/>
        </w:rPr>
      </w:pPr>
    </w:p>
    <w:p w:rsidR="00C11AAC" w:rsidRPr="0054059E" w:rsidRDefault="00D251BB" w:rsidP="007B7E86">
      <w:pPr>
        <w:pStyle w:val="a3"/>
        <w:spacing w:before="0" w:after="0"/>
        <w:ind w:left="0" w:firstLine="709"/>
        <w:jc w:val="center"/>
        <w:rPr>
          <w:b/>
          <w:color w:val="5F497A" w:themeColor="accent4" w:themeShade="BF"/>
          <w:sz w:val="28"/>
          <w:szCs w:val="28"/>
        </w:rPr>
      </w:pPr>
      <w:r w:rsidRPr="0054059E">
        <w:rPr>
          <w:b/>
          <w:color w:val="5F497A" w:themeColor="accent4" w:themeShade="BF"/>
          <w:sz w:val="28"/>
          <w:szCs w:val="28"/>
        </w:rPr>
        <w:t xml:space="preserve">ОРГАНИЗАЦИЯ РАБОТ ПО </w:t>
      </w:r>
      <w:r w:rsidR="00C11AAC" w:rsidRPr="0054059E">
        <w:rPr>
          <w:b/>
          <w:color w:val="5F497A" w:themeColor="accent4" w:themeShade="BF"/>
          <w:sz w:val="28"/>
          <w:szCs w:val="28"/>
        </w:rPr>
        <w:t>ВОСПРОИЗВОДСТВ</w:t>
      </w:r>
      <w:r w:rsidR="00845611" w:rsidRPr="0054059E">
        <w:rPr>
          <w:b/>
          <w:color w:val="5F497A" w:themeColor="accent4" w:themeShade="BF"/>
          <w:sz w:val="28"/>
          <w:szCs w:val="28"/>
        </w:rPr>
        <w:t>У</w:t>
      </w:r>
      <w:r w:rsidR="00C11AAC" w:rsidRPr="0054059E">
        <w:rPr>
          <w:b/>
          <w:color w:val="5F497A" w:themeColor="accent4" w:themeShade="BF"/>
          <w:sz w:val="28"/>
          <w:szCs w:val="28"/>
        </w:rPr>
        <w:t xml:space="preserve"> МИНЕРАЛЬНО-СЫРЬЕВОЙ БАЗЫ </w:t>
      </w:r>
      <w:r w:rsidRPr="0054059E">
        <w:rPr>
          <w:b/>
          <w:color w:val="5F497A" w:themeColor="accent4" w:themeShade="BF"/>
          <w:sz w:val="28"/>
          <w:szCs w:val="28"/>
        </w:rPr>
        <w:t>РОССИИ</w:t>
      </w:r>
    </w:p>
    <w:p w:rsidR="00AF4909" w:rsidRPr="0054059E" w:rsidRDefault="00AF4909" w:rsidP="007B7E86">
      <w:pPr>
        <w:pStyle w:val="a3"/>
        <w:spacing w:before="0" w:after="0"/>
        <w:ind w:left="0" w:firstLine="709"/>
        <w:jc w:val="center"/>
        <w:rPr>
          <w:b/>
          <w:sz w:val="28"/>
          <w:szCs w:val="28"/>
        </w:rPr>
      </w:pPr>
    </w:p>
    <w:p w:rsidR="00AF4909" w:rsidRPr="0054059E" w:rsidRDefault="00BA4751" w:rsidP="007B0716">
      <w:pPr>
        <w:spacing w:after="0" w:line="240" w:lineRule="auto"/>
        <w:jc w:val="both"/>
        <w:rPr>
          <w:rFonts w:ascii="Times New Roman" w:hAnsi="Times New Roman" w:cs="Times New Roman"/>
          <w:b/>
          <w:i/>
          <w:color w:val="E36C0A" w:themeColor="accent6" w:themeShade="BF"/>
          <w:sz w:val="28"/>
          <w:szCs w:val="28"/>
        </w:rPr>
      </w:pPr>
      <w:r w:rsidRPr="0054059E">
        <w:rPr>
          <w:rFonts w:ascii="Times New Roman" w:hAnsi="Times New Roman" w:cs="Times New Roman"/>
          <w:b/>
          <w:i/>
          <w:color w:val="E36C0A" w:themeColor="accent6" w:themeShade="BF"/>
          <w:sz w:val="28"/>
          <w:szCs w:val="28"/>
        </w:rPr>
        <w:t>Цель</w:t>
      </w:r>
      <w:r w:rsidR="003D307F" w:rsidRPr="0054059E">
        <w:rPr>
          <w:rFonts w:ascii="Times New Roman" w:hAnsi="Times New Roman" w:cs="Times New Roman"/>
          <w:b/>
          <w:i/>
          <w:color w:val="E36C0A" w:themeColor="accent6" w:themeShade="BF"/>
          <w:sz w:val="28"/>
          <w:szCs w:val="28"/>
        </w:rPr>
        <w:t xml:space="preserve"> 1</w:t>
      </w:r>
      <w:r w:rsidRPr="0054059E">
        <w:rPr>
          <w:rFonts w:ascii="Times New Roman" w:hAnsi="Times New Roman" w:cs="Times New Roman"/>
          <w:b/>
          <w:i/>
          <w:color w:val="E36C0A" w:themeColor="accent6" w:themeShade="BF"/>
          <w:sz w:val="28"/>
          <w:szCs w:val="28"/>
        </w:rPr>
        <w:t>.</w:t>
      </w:r>
      <w:r w:rsidR="00AF4909" w:rsidRPr="0054059E">
        <w:rPr>
          <w:rFonts w:ascii="Times New Roman" w:hAnsi="Times New Roman" w:cs="Times New Roman"/>
          <w:b/>
          <w:i/>
          <w:color w:val="E36C0A" w:themeColor="accent6" w:themeShade="BF"/>
          <w:sz w:val="28"/>
          <w:szCs w:val="28"/>
        </w:rPr>
        <w:t xml:space="preserve"> </w:t>
      </w:r>
      <w:r w:rsidR="00D251BB" w:rsidRPr="0054059E">
        <w:rPr>
          <w:rFonts w:ascii="Times New Roman" w:hAnsi="Times New Roman" w:cs="Times New Roman"/>
          <w:b/>
          <w:i/>
          <w:color w:val="E36C0A" w:themeColor="accent6" w:themeShade="BF"/>
          <w:sz w:val="28"/>
          <w:szCs w:val="28"/>
        </w:rPr>
        <w:t>Воспроизводство минерально-сырьевой базы углеводородного сырья (УВС)</w:t>
      </w:r>
      <w:r w:rsidR="00672305" w:rsidRPr="0054059E">
        <w:rPr>
          <w:rFonts w:ascii="Times New Roman" w:hAnsi="Times New Roman" w:cs="Times New Roman"/>
          <w:b/>
          <w:i/>
          <w:color w:val="E36C0A" w:themeColor="accent6" w:themeShade="BF"/>
          <w:sz w:val="28"/>
          <w:szCs w:val="28"/>
        </w:rPr>
        <w:t xml:space="preserve"> и подземных вод (ПВ)</w:t>
      </w:r>
    </w:p>
    <w:p w:rsidR="00EF5F06" w:rsidRPr="0054059E" w:rsidRDefault="00EF5F06" w:rsidP="007B0716">
      <w:pPr>
        <w:spacing w:after="0" w:line="240" w:lineRule="auto"/>
        <w:jc w:val="both"/>
        <w:rPr>
          <w:rFonts w:ascii="Times New Roman" w:hAnsi="Times New Roman" w:cs="Times New Roman"/>
          <w:b/>
          <w:i/>
          <w:color w:val="E36C0A" w:themeColor="accent6" w:themeShade="BF"/>
          <w:sz w:val="28"/>
          <w:szCs w:val="28"/>
        </w:rPr>
      </w:pPr>
    </w:p>
    <w:p w:rsidR="006E33F9" w:rsidRPr="0054059E" w:rsidRDefault="00AF4909" w:rsidP="006E33F9">
      <w:pPr>
        <w:spacing w:after="0" w:line="240" w:lineRule="auto"/>
        <w:jc w:val="both"/>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 xml:space="preserve">Текущее состояние в области целеполагания </w:t>
      </w:r>
    </w:p>
    <w:p w:rsidR="00966224" w:rsidRPr="0054059E" w:rsidRDefault="00EF5F06" w:rsidP="009662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059E">
        <w:rPr>
          <w:rFonts w:ascii="Times New Roman" w:hAnsi="Times New Roman" w:cs="Times New Roman"/>
          <w:sz w:val="28"/>
          <w:szCs w:val="28"/>
        </w:rPr>
        <w:tab/>
      </w:r>
      <w:r w:rsidR="00966224" w:rsidRPr="0054059E">
        <w:rPr>
          <w:rFonts w:ascii="Times New Roman" w:eastAsia="Calibri" w:hAnsi="Times New Roman" w:cs="Times New Roman"/>
          <w:sz w:val="28"/>
          <w:szCs w:val="28"/>
        </w:rPr>
        <w:t xml:space="preserve">Роснедра в рамках государственной программы «Воспроизводство и использование природных ресурсов» обеспечивает изучение и прирост минерально-сырьевой базы нефти и газа путем локализации прогнозных ресурсов категории Dл. Прогнозные ресурсы – это потенциальные возможности прироста запасов, основа для определения и планирования направлений геологоразведочных работ последующих стадий. По результатам геологоразведочных работ 2020 года, проводимых за счет средств федерального бюджета, на территории Российской Федерации локализованы ресурсы углеводородного сырья категории Dл в объеме </w:t>
      </w:r>
      <w:r w:rsidR="009D0F0D" w:rsidRPr="0054059E">
        <w:rPr>
          <w:rFonts w:ascii="Times New Roman" w:eastAsia="Calibri" w:hAnsi="Times New Roman" w:cs="Times New Roman"/>
          <w:sz w:val="28"/>
          <w:szCs w:val="28"/>
        </w:rPr>
        <w:t>6</w:t>
      </w:r>
      <w:r w:rsidR="00966224" w:rsidRPr="0054059E">
        <w:rPr>
          <w:rFonts w:ascii="Times New Roman" w:eastAsia="Calibri" w:hAnsi="Times New Roman" w:cs="Times New Roman"/>
          <w:sz w:val="28"/>
          <w:szCs w:val="28"/>
        </w:rPr>
        <w:t xml:space="preserve"> мл</w:t>
      </w:r>
      <w:r w:rsidR="009D0F0D" w:rsidRPr="0054059E">
        <w:rPr>
          <w:rFonts w:ascii="Times New Roman" w:eastAsia="Calibri" w:hAnsi="Times New Roman" w:cs="Times New Roman"/>
          <w:sz w:val="28"/>
          <w:szCs w:val="28"/>
        </w:rPr>
        <w:t>рд</w:t>
      </w:r>
      <w:r w:rsidR="00966224" w:rsidRPr="0054059E">
        <w:rPr>
          <w:rFonts w:ascii="Times New Roman" w:eastAsia="Calibri" w:hAnsi="Times New Roman" w:cs="Times New Roman"/>
          <w:sz w:val="28"/>
          <w:szCs w:val="28"/>
        </w:rPr>
        <w:t xml:space="preserve"> т. ут. (плановое значение 5</w:t>
      </w:r>
      <w:r w:rsidR="009D0F0D" w:rsidRPr="0054059E">
        <w:rPr>
          <w:rFonts w:ascii="Times New Roman" w:eastAsia="Calibri" w:hAnsi="Times New Roman" w:cs="Times New Roman"/>
          <w:sz w:val="28"/>
          <w:szCs w:val="28"/>
        </w:rPr>
        <w:t>,</w:t>
      </w:r>
      <w:r w:rsidR="00966224" w:rsidRPr="0054059E">
        <w:rPr>
          <w:rFonts w:ascii="Times New Roman" w:eastAsia="Calibri" w:hAnsi="Times New Roman" w:cs="Times New Roman"/>
          <w:sz w:val="28"/>
          <w:szCs w:val="28"/>
        </w:rPr>
        <w:t>1 мл</w:t>
      </w:r>
      <w:r w:rsidR="009D0F0D" w:rsidRPr="0054059E">
        <w:rPr>
          <w:rFonts w:ascii="Times New Roman" w:eastAsia="Calibri" w:hAnsi="Times New Roman" w:cs="Times New Roman"/>
          <w:sz w:val="28"/>
          <w:szCs w:val="28"/>
        </w:rPr>
        <w:t>рд</w:t>
      </w:r>
      <w:r w:rsidR="00966224" w:rsidRPr="0054059E">
        <w:rPr>
          <w:rFonts w:ascii="Times New Roman" w:eastAsia="Calibri" w:hAnsi="Times New Roman" w:cs="Times New Roman"/>
          <w:sz w:val="28"/>
          <w:szCs w:val="28"/>
        </w:rPr>
        <w:t xml:space="preserve"> т ут). Превышение связано с вероятностным характером определения локализованных ресурсов.</w:t>
      </w:r>
    </w:p>
    <w:p w:rsidR="00966224" w:rsidRPr="0054059E" w:rsidRDefault="00966224" w:rsidP="009662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В течение пяти последних лет прирост ресурсов углеводородного сырья составлял в среднем 5,9 млрд. т. условного топлива в год (1 тонна условного топлива равна 1000 куб. м газа или 1 тонне нефти).</w:t>
      </w:r>
    </w:p>
    <w:p w:rsidR="00966224" w:rsidRPr="0054059E" w:rsidRDefault="00966224" w:rsidP="0096622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Прирост запасов в 2020 году по результатам геологоразведочных работ по сумме всех категорий запасов (АВ</w:t>
      </w:r>
      <w:r w:rsidRPr="00092869">
        <w:rPr>
          <w:rFonts w:ascii="Times New Roman" w:eastAsia="Calibri" w:hAnsi="Times New Roman" w:cs="Times New Roman"/>
          <w:sz w:val="28"/>
          <w:szCs w:val="28"/>
          <w:vertAlign w:val="subscript"/>
        </w:rPr>
        <w:t>1</w:t>
      </w:r>
      <w:r w:rsidRPr="0054059E">
        <w:rPr>
          <w:rFonts w:ascii="Times New Roman" w:eastAsia="Calibri" w:hAnsi="Times New Roman" w:cs="Times New Roman"/>
          <w:sz w:val="28"/>
          <w:szCs w:val="28"/>
        </w:rPr>
        <w:t>С1+В</w:t>
      </w:r>
      <w:r w:rsidRPr="00092869">
        <w:rPr>
          <w:rFonts w:ascii="Times New Roman" w:eastAsia="Calibri" w:hAnsi="Times New Roman" w:cs="Times New Roman"/>
          <w:sz w:val="28"/>
          <w:szCs w:val="28"/>
          <w:vertAlign w:val="subscript"/>
        </w:rPr>
        <w:t>2</w:t>
      </w:r>
      <w:r w:rsidRPr="0054059E">
        <w:rPr>
          <w:rFonts w:ascii="Times New Roman" w:eastAsia="Calibri" w:hAnsi="Times New Roman" w:cs="Times New Roman"/>
          <w:sz w:val="28"/>
          <w:szCs w:val="28"/>
        </w:rPr>
        <w:t>С</w:t>
      </w:r>
      <w:r w:rsidRPr="00092869">
        <w:rPr>
          <w:rFonts w:ascii="Times New Roman" w:eastAsia="Calibri" w:hAnsi="Times New Roman" w:cs="Times New Roman"/>
          <w:sz w:val="28"/>
          <w:szCs w:val="28"/>
          <w:vertAlign w:val="subscript"/>
        </w:rPr>
        <w:t>2</w:t>
      </w:r>
      <w:r w:rsidRPr="0054059E">
        <w:rPr>
          <w:rFonts w:ascii="Times New Roman" w:eastAsia="Calibri" w:hAnsi="Times New Roman" w:cs="Times New Roman"/>
          <w:sz w:val="28"/>
          <w:szCs w:val="28"/>
        </w:rPr>
        <w:t>) составил: по жидким углеводородам (нефть+конденсат) – 1576 млн т; в том числе по категории АВ</w:t>
      </w:r>
      <w:r w:rsidRPr="00092869">
        <w:rPr>
          <w:rFonts w:ascii="Times New Roman" w:eastAsia="Calibri" w:hAnsi="Times New Roman" w:cs="Times New Roman"/>
          <w:sz w:val="28"/>
          <w:szCs w:val="28"/>
          <w:vertAlign w:val="subscript"/>
        </w:rPr>
        <w:t>1</w:t>
      </w:r>
      <w:r w:rsidRPr="0054059E">
        <w:rPr>
          <w:rFonts w:ascii="Times New Roman" w:eastAsia="Calibri" w:hAnsi="Times New Roman" w:cs="Times New Roman"/>
          <w:sz w:val="28"/>
          <w:szCs w:val="28"/>
        </w:rPr>
        <w:t>С</w:t>
      </w:r>
      <w:r w:rsidRPr="00092869">
        <w:rPr>
          <w:rFonts w:ascii="Times New Roman" w:eastAsia="Calibri" w:hAnsi="Times New Roman" w:cs="Times New Roman"/>
          <w:sz w:val="28"/>
          <w:szCs w:val="28"/>
          <w:vertAlign w:val="subscript"/>
        </w:rPr>
        <w:t>1</w:t>
      </w:r>
      <w:r w:rsidRPr="0054059E">
        <w:rPr>
          <w:rFonts w:ascii="Times New Roman" w:eastAsia="Calibri" w:hAnsi="Times New Roman" w:cs="Times New Roman"/>
          <w:sz w:val="28"/>
          <w:szCs w:val="28"/>
        </w:rPr>
        <w:t>- 1039 млн.т., В</w:t>
      </w:r>
      <w:r w:rsidRPr="00092869">
        <w:rPr>
          <w:rFonts w:ascii="Times New Roman" w:eastAsia="Calibri" w:hAnsi="Times New Roman" w:cs="Times New Roman"/>
          <w:sz w:val="28"/>
          <w:szCs w:val="28"/>
          <w:vertAlign w:val="subscript"/>
        </w:rPr>
        <w:t>2</w:t>
      </w:r>
      <w:r w:rsidRPr="0054059E">
        <w:rPr>
          <w:rFonts w:ascii="Times New Roman" w:eastAsia="Calibri" w:hAnsi="Times New Roman" w:cs="Times New Roman"/>
          <w:sz w:val="28"/>
          <w:szCs w:val="28"/>
        </w:rPr>
        <w:t>С</w:t>
      </w:r>
      <w:r w:rsidRPr="00092869">
        <w:rPr>
          <w:rFonts w:ascii="Times New Roman" w:eastAsia="Calibri" w:hAnsi="Times New Roman" w:cs="Times New Roman"/>
          <w:sz w:val="28"/>
          <w:szCs w:val="28"/>
          <w:vertAlign w:val="subscript"/>
        </w:rPr>
        <w:t>2</w:t>
      </w:r>
      <w:r w:rsidRPr="0054059E">
        <w:rPr>
          <w:rFonts w:ascii="Times New Roman" w:eastAsia="Calibri" w:hAnsi="Times New Roman" w:cs="Times New Roman"/>
          <w:sz w:val="28"/>
          <w:szCs w:val="28"/>
        </w:rPr>
        <w:t>- 537 млн.т.; по газу (свободный газ+газ газовых шапок) – 2045 млрд м</w:t>
      </w:r>
      <w:r w:rsidRPr="0054059E">
        <w:rPr>
          <w:rFonts w:ascii="Times New Roman" w:eastAsia="Calibri" w:hAnsi="Times New Roman" w:cs="Times New Roman"/>
          <w:sz w:val="28"/>
          <w:szCs w:val="28"/>
          <w:vertAlign w:val="superscript"/>
        </w:rPr>
        <w:t>3</w:t>
      </w:r>
      <w:r w:rsidRPr="0054059E">
        <w:rPr>
          <w:rFonts w:ascii="Times New Roman" w:eastAsia="Calibri" w:hAnsi="Times New Roman" w:cs="Times New Roman"/>
          <w:sz w:val="28"/>
          <w:szCs w:val="28"/>
        </w:rPr>
        <w:t>, в т ч. по категориям АВ</w:t>
      </w:r>
      <w:r w:rsidRPr="00092869">
        <w:rPr>
          <w:rFonts w:ascii="Times New Roman" w:eastAsia="Calibri" w:hAnsi="Times New Roman" w:cs="Times New Roman"/>
          <w:sz w:val="28"/>
          <w:szCs w:val="28"/>
          <w:vertAlign w:val="subscript"/>
        </w:rPr>
        <w:t>1</w:t>
      </w:r>
      <w:r w:rsidRPr="0054059E">
        <w:rPr>
          <w:rFonts w:ascii="Times New Roman" w:eastAsia="Calibri" w:hAnsi="Times New Roman" w:cs="Times New Roman"/>
          <w:sz w:val="28"/>
          <w:szCs w:val="28"/>
        </w:rPr>
        <w:t>С</w:t>
      </w:r>
      <w:r w:rsidRPr="00092869">
        <w:rPr>
          <w:rFonts w:ascii="Times New Roman" w:eastAsia="Calibri" w:hAnsi="Times New Roman" w:cs="Times New Roman"/>
          <w:sz w:val="28"/>
          <w:szCs w:val="28"/>
          <w:vertAlign w:val="subscript"/>
        </w:rPr>
        <w:t>1</w:t>
      </w:r>
      <w:r w:rsidRPr="0054059E">
        <w:rPr>
          <w:rFonts w:ascii="Times New Roman" w:eastAsia="Calibri" w:hAnsi="Times New Roman" w:cs="Times New Roman"/>
          <w:sz w:val="28"/>
          <w:szCs w:val="28"/>
        </w:rPr>
        <w:t xml:space="preserve"> – 747 млрд.м</w:t>
      </w:r>
      <w:r w:rsidRPr="0054059E">
        <w:rPr>
          <w:rFonts w:ascii="Times New Roman" w:eastAsia="Calibri" w:hAnsi="Times New Roman" w:cs="Times New Roman"/>
          <w:sz w:val="28"/>
          <w:szCs w:val="28"/>
          <w:vertAlign w:val="superscript"/>
        </w:rPr>
        <w:t>3</w:t>
      </w:r>
      <w:r w:rsidRPr="0054059E">
        <w:rPr>
          <w:rFonts w:ascii="Times New Roman" w:eastAsia="Calibri" w:hAnsi="Times New Roman" w:cs="Times New Roman"/>
          <w:sz w:val="28"/>
          <w:szCs w:val="28"/>
        </w:rPr>
        <w:t>, В</w:t>
      </w:r>
      <w:r w:rsidRPr="00092869">
        <w:rPr>
          <w:rFonts w:ascii="Times New Roman" w:eastAsia="Calibri" w:hAnsi="Times New Roman" w:cs="Times New Roman"/>
          <w:sz w:val="28"/>
          <w:szCs w:val="28"/>
          <w:vertAlign w:val="subscript"/>
        </w:rPr>
        <w:t>2</w:t>
      </w:r>
      <w:r w:rsidRPr="0054059E">
        <w:rPr>
          <w:rFonts w:ascii="Times New Roman" w:eastAsia="Calibri" w:hAnsi="Times New Roman" w:cs="Times New Roman"/>
          <w:sz w:val="28"/>
          <w:szCs w:val="28"/>
        </w:rPr>
        <w:t>С</w:t>
      </w:r>
      <w:r w:rsidRPr="00092869">
        <w:rPr>
          <w:rFonts w:ascii="Times New Roman" w:eastAsia="Calibri" w:hAnsi="Times New Roman" w:cs="Times New Roman"/>
          <w:sz w:val="28"/>
          <w:szCs w:val="28"/>
          <w:vertAlign w:val="subscript"/>
        </w:rPr>
        <w:t>2</w:t>
      </w:r>
      <w:r w:rsidRPr="0054059E">
        <w:rPr>
          <w:rFonts w:ascii="Times New Roman" w:eastAsia="Calibri" w:hAnsi="Times New Roman" w:cs="Times New Roman"/>
          <w:sz w:val="28"/>
          <w:szCs w:val="28"/>
        </w:rPr>
        <w:t xml:space="preserve"> – 1298 млрд.м</w:t>
      </w:r>
      <w:r w:rsidRPr="0054059E">
        <w:rPr>
          <w:rFonts w:ascii="Times New Roman" w:eastAsia="Calibri" w:hAnsi="Times New Roman" w:cs="Times New Roman"/>
          <w:sz w:val="28"/>
          <w:szCs w:val="28"/>
          <w:vertAlign w:val="superscript"/>
        </w:rPr>
        <w:t>3</w:t>
      </w:r>
      <w:r w:rsidRPr="0054059E">
        <w:rPr>
          <w:rFonts w:ascii="Times New Roman" w:eastAsia="Calibri" w:hAnsi="Times New Roman" w:cs="Times New Roman"/>
          <w:sz w:val="28"/>
          <w:szCs w:val="28"/>
        </w:rPr>
        <w:t>.</w:t>
      </w:r>
    </w:p>
    <w:p w:rsidR="00966224" w:rsidRPr="0054059E" w:rsidRDefault="00966224" w:rsidP="0096622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В 2020 году было открыто 49 месторождений углеводородного сырья.</w:t>
      </w:r>
    </w:p>
    <w:p w:rsidR="001F1BC2" w:rsidRPr="0054059E" w:rsidRDefault="001F1BC2" w:rsidP="001F1BC2">
      <w:pPr>
        <w:spacing w:after="0" w:line="240" w:lineRule="auto"/>
        <w:ind w:firstLine="709"/>
        <w:jc w:val="both"/>
        <w:rPr>
          <w:rFonts w:ascii="Times New Roman" w:eastAsia="Calibri" w:hAnsi="Times New Roman" w:cs="Times New Roman"/>
          <w:bCs/>
          <w:iCs/>
          <w:color w:val="000000"/>
          <w:sz w:val="28"/>
          <w:szCs w:val="28"/>
        </w:rPr>
      </w:pPr>
      <w:r w:rsidRPr="0054059E">
        <w:rPr>
          <w:rFonts w:ascii="Times New Roman" w:eastAsia="Calibri" w:hAnsi="Times New Roman" w:cs="Times New Roman"/>
          <w:bCs/>
          <w:iCs/>
          <w:color w:val="000000"/>
          <w:sz w:val="28"/>
          <w:szCs w:val="28"/>
        </w:rPr>
        <w:t xml:space="preserve">В 2020 году геологоразведочные работы по обеспечению воспроизводства ресурсной базы подземных вод за счет средств федерального бюджета проводились на 15 объектах, из которых по 7 завершаются и 8 переходящих. Фактические затраты на производство работ в 2020 году составили 227,7 млн руб. </w:t>
      </w:r>
    </w:p>
    <w:p w:rsidR="001F1BC2" w:rsidRPr="0054059E" w:rsidRDefault="001F1BC2" w:rsidP="001F1BC2">
      <w:pPr>
        <w:spacing w:after="0" w:line="240" w:lineRule="auto"/>
        <w:ind w:firstLine="709"/>
        <w:jc w:val="both"/>
        <w:rPr>
          <w:rFonts w:ascii="Times New Roman" w:eastAsia="Calibri" w:hAnsi="Times New Roman" w:cs="Times New Roman"/>
          <w:bCs/>
          <w:iCs/>
          <w:color w:val="000000"/>
          <w:sz w:val="28"/>
          <w:szCs w:val="28"/>
        </w:rPr>
      </w:pPr>
      <w:r w:rsidRPr="0054059E">
        <w:rPr>
          <w:rFonts w:ascii="Times New Roman" w:eastAsia="Calibri" w:hAnsi="Times New Roman" w:cs="Times New Roman"/>
          <w:bCs/>
          <w:iCs/>
          <w:color w:val="000000"/>
          <w:sz w:val="28"/>
          <w:szCs w:val="28"/>
        </w:rPr>
        <w:t>ГРР с целью поисков и оценки подземных вод для питьевого и хозяйственно-бытового водоснабжения населенных пунктов в районах с недостаточным водообеспечением, в том числе с целью резервного водоснабжения на случай ЧС, проводились по 11 объектам, из которых 6 объектов – на Дальнем Востоке (из них 2 объекта на территории Республики Саха (Якутия), на территории Приволжского федерального округа – 2 объекта, в Центральном, Северо-Западном и Сибирском федеральных округах – по одному объекту.</w:t>
      </w:r>
    </w:p>
    <w:p w:rsidR="001F1BC2" w:rsidRPr="0054059E" w:rsidRDefault="001F1BC2" w:rsidP="001F1BC2">
      <w:pPr>
        <w:spacing w:after="0" w:line="240" w:lineRule="auto"/>
        <w:ind w:firstLine="709"/>
        <w:jc w:val="both"/>
        <w:rPr>
          <w:rFonts w:ascii="Times New Roman" w:eastAsia="Calibri" w:hAnsi="Times New Roman" w:cs="Times New Roman"/>
          <w:bCs/>
          <w:iCs/>
          <w:color w:val="000000"/>
          <w:sz w:val="28"/>
          <w:szCs w:val="28"/>
        </w:rPr>
      </w:pPr>
      <w:r w:rsidRPr="0054059E">
        <w:rPr>
          <w:rFonts w:ascii="Times New Roman" w:eastAsia="Calibri" w:hAnsi="Times New Roman" w:cs="Times New Roman"/>
          <w:bCs/>
          <w:iCs/>
          <w:color w:val="000000"/>
          <w:sz w:val="28"/>
          <w:szCs w:val="28"/>
        </w:rPr>
        <w:t>В результате завершенных поисково-оценочных работ получен прирост запасов питьевых подземных вод в количестве 25,8 тыс. м</w:t>
      </w:r>
      <w:r w:rsidR="00C845C0" w:rsidRPr="0054059E">
        <w:rPr>
          <w:rFonts w:ascii="Times New Roman" w:eastAsia="Calibri" w:hAnsi="Times New Roman" w:cs="Times New Roman"/>
          <w:bCs/>
          <w:iCs/>
          <w:color w:val="000000"/>
          <w:sz w:val="28"/>
          <w:szCs w:val="28"/>
          <w:vertAlign w:val="superscript"/>
        </w:rPr>
        <w:t>3</w:t>
      </w:r>
      <w:r w:rsidR="00C845C0" w:rsidRPr="0054059E">
        <w:rPr>
          <w:rFonts w:ascii="Times New Roman" w:eastAsia="Calibri" w:hAnsi="Times New Roman" w:cs="Times New Roman"/>
          <w:bCs/>
          <w:iCs/>
          <w:color w:val="000000"/>
          <w:sz w:val="28"/>
          <w:szCs w:val="28"/>
        </w:rPr>
        <w:t>/сут</w:t>
      </w:r>
      <w:r w:rsidRPr="0054059E">
        <w:rPr>
          <w:rFonts w:ascii="Times New Roman" w:eastAsia="Calibri" w:hAnsi="Times New Roman" w:cs="Times New Roman"/>
          <w:bCs/>
          <w:iCs/>
          <w:color w:val="000000"/>
          <w:sz w:val="28"/>
          <w:szCs w:val="28"/>
        </w:rPr>
        <w:t xml:space="preserve"> для водоснабжения городов Пошехонье Ярославской области, Якутска (Республика Саха (Якутия), Большой Камень Приморского края.</w:t>
      </w:r>
    </w:p>
    <w:p w:rsidR="001F1BC2" w:rsidRPr="0054059E" w:rsidRDefault="001F1BC2" w:rsidP="001F1BC2">
      <w:pPr>
        <w:spacing w:after="0" w:line="240" w:lineRule="auto"/>
        <w:ind w:firstLine="709"/>
        <w:jc w:val="both"/>
        <w:rPr>
          <w:rFonts w:ascii="Times New Roman" w:eastAsia="Calibri" w:hAnsi="Times New Roman" w:cs="Times New Roman"/>
          <w:bCs/>
          <w:iCs/>
          <w:color w:val="000000"/>
          <w:sz w:val="28"/>
          <w:szCs w:val="28"/>
        </w:rPr>
      </w:pPr>
      <w:r w:rsidRPr="0054059E">
        <w:rPr>
          <w:rFonts w:ascii="Times New Roman" w:eastAsia="Calibri" w:hAnsi="Times New Roman" w:cs="Times New Roman"/>
          <w:bCs/>
          <w:iCs/>
          <w:color w:val="000000"/>
          <w:sz w:val="28"/>
          <w:szCs w:val="28"/>
        </w:rPr>
        <w:lastRenderedPageBreak/>
        <w:t>Завершены работы по оценке современного состояния месторождений и запасов подземных вод в нераспределенном фонде недр на территории Чукотского автономного округа и Камчатского края. Основной целью работ является инвентаризация месторождений нераспределенного фонда недр, оценка возможности их освоения или списание с государственного баланса запасов месторождений, не пригодных для использования.</w:t>
      </w:r>
    </w:p>
    <w:p w:rsidR="001F1BC2" w:rsidRPr="0054059E" w:rsidRDefault="001F1BC2" w:rsidP="001F1BC2">
      <w:pPr>
        <w:spacing w:after="0" w:line="240" w:lineRule="auto"/>
        <w:ind w:firstLine="709"/>
        <w:jc w:val="both"/>
        <w:rPr>
          <w:rFonts w:ascii="Times New Roman" w:eastAsia="Calibri" w:hAnsi="Times New Roman" w:cs="Times New Roman"/>
          <w:bCs/>
          <w:iCs/>
          <w:color w:val="000000"/>
          <w:sz w:val="28"/>
          <w:szCs w:val="28"/>
        </w:rPr>
      </w:pPr>
      <w:r w:rsidRPr="0054059E">
        <w:rPr>
          <w:rFonts w:ascii="Times New Roman" w:eastAsia="Calibri" w:hAnsi="Times New Roman" w:cs="Times New Roman"/>
          <w:bCs/>
          <w:iCs/>
          <w:color w:val="000000"/>
          <w:sz w:val="28"/>
          <w:szCs w:val="28"/>
        </w:rPr>
        <w:t xml:space="preserve">С целью обеспечения охраны подземных вод от загрязнения и истощения на территории Центрального ФО начаты работы по объекту «Ликвидация гидрогеологических скважин, пробуренных при проведении геологоразведочных работ на подземные воды на территориях Ивановской, Костромской, Рязанской, Тамбовской, Тверской, Тульской, Ярославской областей Центрального федерального округа». </w:t>
      </w:r>
    </w:p>
    <w:p w:rsidR="006E33F9" w:rsidRPr="0054059E" w:rsidRDefault="001C00D0" w:rsidP="001F1BC2">
      <w:pPr>
        <w:widowControl w:val="0"/>
        <w:autoSpaceDE w:val="0"/>
        <w:autoSpaceDN w:val="0"/>
        <w:adjustRightInd w:val="0"/>
        <w:spacing w:after="0" w:line="240" w:lineRule="auto"/>
        <w:jc w:val="both"/>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Задачи, решаемые для достижения цели в 20</w:t>
      </w:r>
      <w:r w:rsidR="009E559C" w:rsidRPr="0054059E">
        <w:rPr>
          <w:rFonts w:ascii="Times New Roman" w:hAnsi="Times New Roman" w:cs="Times New Roman"/>
          <w:b/>
          <w:i/>
          <w:color w:val="76923C" w:themeColor="accent3" w:themeShade="BF"/>
          <w:sz w:val="28"/>
          <w:szCs w:val="28"/>
        </w:rPr>
        <w:t>2</w:t>
      </w:r>
      <w:r w:rsidR="00587350" w:rsidRPr="0054059E">
        <w:rPr>
          <w:rFonts w:ascii="Times New Roman" w:hAnsi="Times New Roman" w:cs="Times New Roman"/>
          <w:b/>
          <w:i/>
          <w:color w:val="76923C" w:themeColor="accent3" w:themeShade="BF"/>
          <w:sz w:val="28"/>
          <w:szCs w:val="28"/>
        </w:rPr>
        <w:t>1</w:t>
      </w:r>
      <w:r w:rsidRPr="0054059E">
        <w:rPr>
          <w:rFonts w:ascii="Times New Roman" w:hAnsi="Times New Roman" w:cs="Times New Roman"/>
          <w:b/>
          <w:i/>
          <w:color w:val="76923C" w:themeColor="accent3" w:themeShade="BF"/>
          <w:sz w:val="28"/>
          <w:szCs w:val="28"/>
        </w:rPr>
        <w:t xml:space="preserve"> году</w:t>
      </w:r>
    </w:p>
    <w:p w:rsidR="007314CA" w:rsidRPr="0054059E" w:rsidRDefault="007314CA" w:rsidP="006E33F9">
      <w:pPr>
        <w:spacing w:after="0" w:line="240" w:lineRule="auto"/>
        <w:jc w:val="both"/>
        <w:rPr>
          <w:rFonts w:ascii="Times New Roman" w:hAnsi="Times New Roman" w:cs="Times New Roman"/>
          <w:b/>
          <w:i/>
          <w:color w:val="000000" w:themeColor="text1"/>
          <w:sz w:val="28"/>
          <w:szCs w:val="28"/>
        </w:rPr>
      </w:pPr>
      <w:r w:rsidRPr="0054059E">
        <w:rPr>
          <w:rFonts w:ascii="Times New Roman" w:hAnsi="Times New Roman" w:cs="Times New Roman"/>
          <w:b/>
          <w:i/>
          <w:color w:val="000000" w:themeColor="text1"/>
          <w:sz w:val="28"/>
          <w:szCs w:val="28"/>
        </w:rPr>
        <w:t>В части воспроизводства минерально-сырьевой базы углеводородного сырья</w:t>
      </w:r>
    </w:p>
    <w:p w:rsidR="00966224" w:rsidRPr="0054059E" w:rsidRDefault="00966224" w:rsidP="00966224">
      <w:pPr>
        <w:spacing w:after="0" w:line="240" w:lineRule="auto"/>
        <w:ind w:firstLine="708"/>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В 2021 году за счет средств федерального бюджета планируется проведение геофизических исследований и параметрического бурения в пределах наиболее перспективных зон нефтегазоносных провинций России: в отдаленных районах Восточной Сибири и Дальнего Востока, где возможно открытие новых крупных месторождений; в краевых частях и на глубинных участках Западно-Сибирской нефтегазоносной провинции; слабоизученных районах, участках и комплексах старых нефтегазодобывающих провинций Европейской части России: Волго-Уральской, Прикаспийской, Тимано-Печорской и Северо-Кавказской; шельфе Российской Федерации. Основной целью этих работ является получение надежной геологической информации для привлечения интереса компаний к новым потенциально нефтегазоносным районам и нетрадиционным, трудно извлекаемым запасам месторождений углеводородного сырья, снятия повышенных рисков поисковых работ.</w:t>
      </w:r>
    </w:p>
    <w:p w:rsidR="007314CA" w:rsidRPr="0054059E" w:rsidRDefault="007314CA" w:rsidP="00966224">
      <w:pPr>
        <w:spacing w:after="0" w:line="240" w:lineRule="auto"/>
        <w:ind w:firstLine="708"/>
        <w:jc w:val="both"/>
        <w:rPr>
          <w:rFonts w:ascii="Times New Roman" w:hAnsi="Times New Roman" w:cs="Times New Roman"/>
          <w:b/>
          <w:i/>
          <w:color w:val="000000" w:themeColor="text1"/>
          <w:sz w:val="28"/>
          <w:szCs w:val="28"/>
        </w:rPr>
      </w:pPr>
      <w:r w:rsidRPr="0054059E">
        <w:rPr>
          <w:rFonts w:ascii="Times New Roman" w:hAnsi="Times New Roman" w:cs="Times New Roman"/>
          <w:b/>
          <w:i/>
          <w:color w:val="000000" w:themeColor="text1"/>
          <w:sz w:val="28"/>
          <w:szCs w:val="28"/>
        </w:rPr>
        <w:t>В части воспроизводства минерально-сырьевой базы подземных вод</w:t>
      </w:r>
    </w:p>
    <w:p w:rsidR="007314CA" w:rsidRPr="0054059E" w:rsidRDefault="007314CA" w:rsidP="007314C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В 20</w:t>
      </w:r>
      <w:r w:rsidR="001C6703" w:rsidRPr="0054059E">
        <w:rPr>
          <w:rFonts w:ascii="Times New Roman" w:eastAsia="Calibri" w:hAnsi="Times New Roman" w:cs="Times New Roman"/>
          <w:sz w:val="28"/>
          <w:szCs w:val="28"/>
        </w:rPr>
        <w:t>2</w:t>
      </w:r>
      <w:r w:rsidR="001F1BC2" w:rsidRPr="0054059E">
        <w:rPr>
          <w:rFonts w:ascii="Times New Roman" w:eastAsia="Calibri" w:hAnsi="Times New Roman" w:cs="Times New Roman"/>
          <w:sz w:val="28"/>
          <w:szCs w:val="28"/>
        </w:rPr>
        <w:t>1</w:t>
      </w:r>
      <w:r w:rsidRPr="0054059E">
        <w:rPr>
          <w:rFonts w:ascii="Times New Roman" w:eastAsia="Calibri" w:hAnsi="Times New Roman" w:cs="Times New Roman"/>
          <w:sz w:val="28"/>
          <w:szCs w:val="28"/>
        </w:rPr>
        <w:t xml:space="preserve"> году за счет средств федерального бюджета планируется проведение геологоразведочных работ, направленных на:</w:t>
      </w:r>
    </w:p>
    <w:p w:rsidR="007314CA" w:rsidRPr="0054059E" w:rsidRDefault="007314CA" w:rsidP="007314CA">
      <w:pPr>
        <w:tabs>
          <w:tab w:val="num" w:pos="993"/>
        </w:tabs>
        <w:suppressAutoHyphens/>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w:t>
      </w:r>
      <w:r w:rsidRPr="0054059E">
        <w:rPr>
          <w:rFonts w:ascii="Times New Roman" w:eastAsia="Calibri" w:hAnsi="Times New Roman" w:cs="Times New Roman"/>
          <w:sz w:val="28"/>
          <w:szCs w:val="28"/>
        </w:rPr>
        <w:tab/>
        <w:t xml:space="preserve">поиски и оценку подземных вод для питьевого и хозяйственно-бытового водоснабжения населенных пунктов в районах с недостаточным водообеспечением, </w:t>
      </w:r>
      <w:r w:rsidR="004F0AC4" w:rsidRPr="0054059E">
        <w:rPr>
          <w:rFonts w:ascii="Times New Roman" w:eastAsia="Calibri" w:hAnsi="Times New Roman" w:cs="Times New Roman"/>
          <w:sz w:val="28"/>
          <w:szCs w:val="28"/>
        </w:rPr>
        <w:t xml:space="preserve">в </w:t>
      </w:r>
      <w:r w:rsidRPr="0054059E">
        <w:rPr>
          <w:rFonts w:ascii="Times New Roman" w:eastAsia="Calibri" w:hAnsi="Times New Roman" w:cs="Times New Roman"/>
          <w:sz w:val="28"/>
          <w:szCs w:val="28"/>
        </w:rPr>
        <w:t>результат</w:t>
      </w:r>
      <w:r w:rsidR="004F0AC4" w:rsidRPr="0054059E">
        <w:rPr>
          <w:rFonts w:ascii="Times New Roman" w:eastAsia="Calibri" w:hAnsi="Times New Roman" w:cs="Times New Roman"/>
          <w:sz w:val="28"/>
          <w:szCs w:val="28"/>
        </w:rPr>
        <w:t>е</w:t>
      </w:r>
      <w:r w:rsidRPr="0054059E">
        <w:rPr>
          <w:rFonts w:ascii="Times New Roman" w:eastAsia="Calibri" w:hAnsi="Times New Roman" w:cs="Times New Roman"/>
          <w:sz w:val="28"/>
          <w:szCs w:val="28"/>
        </w:rPr>
        <w:t xml:space="preserve"> которых </w:t>
      </w:r>
      <w:r w:rsidR="004F0AC4" w:rsidRPr="0054059E">
        <w:rPr>
          <w:rFonts w:ascii="Times New Roman" w:eastAsia="Calibri" w:hAnsi="Times New Roman" w:cs="Times New Roman"/>
          <w:sz w:val="28"/>
          <w:szCs w:val="28"/>
        </w:rPr>
        <w:t>будет обеспечен прирост</w:t>
      </w:r>
      <w:r w:rsidRPr="0054059E">
        <w:rPr>
          <w:rFonts w:ascii="Times New Roman" w:eastAsia="Calibri" w:hAnsi="Times New Roman" w:cs="Times New Roman"/>
          <w:sz w:val="28"/>
          <w:szCs w:val="28"/>
        </w:rPr>
        <w:t xml:space="preserve"> запас</w:t>
      </w:r>
      <w:r w:rsidR="004F0AC4" w:rsidRPr="0054059E">
        <w:rPr>
          <w:rFonts w:ascii="Times New Roman" w:eastAsia="Calibri" w:hAnsi="Times New Roman" w:cs="Times New Roman"/>
          <w:sz w:val="28"/>
          <w:szCs w:val="28"/>
        </w:rPr>
        <w:t>ов</w:t>
      </w:r>
      <w:r w:rsidRPr="0054059E">
        <w:rPr>
          <w:rFonts w:ascii="Times New Roman" w:eastAsia="Calibri" w:hAnsi="Times New Roman" w:cs="Times New Roman"/>
          <w:sz w:val="28"/>
          <w:szCs w:val="28"/>
        </w:rPr>
        <w:t xml:space="preserve"> подземных вод категорий С</w:t>
      </w:r>
      <w:r w:rsidRPr="0054059E">
        <w:rPr>
          <w:rFonts w:ascii="Times New Roman" w:eastAsia="Calibri" w:hAnsi="Times New Roman" w:cs="Times New Roman"/>
          <w:sz w:val="28"/>
          <w:szCs w:val="28"/>
          <w:vertAlign w:val="subscript"/>
        </w:rPr>
        <w:t xml:space="preserve">1 </w:t>
      </w:r>
      <w:r w:rsidRPr="0054059E">
        <w:rPr>
          <w:rFonts w:ascii="Times New Roman" w:eastAsia="Calibri" w:hAnsi="Times New Roman" w:cs="Times New Roman"/>
          <w:sz w:val="28"/>
          <w:szCs w:val="28"/>
        </w:rPr>
        <w:t>и С</w:t>
      </w:r>
      <w:r w:rsidRPr="0054059E">
        <w:rPr>
          <w:rFonts w:ascii="Times New Roman" w:eastAsia="Calibri" w:hAnsi="Times New Roman" w:cs="Times New Roman"/>
          <w:sz w:val="28"/>
          <w:szCs w:val="28"/>
          <w:vertAlign w:val="subscript"/>
        </w:rPr>
        <w:t>2</w:t>
      </w:r>
      <w:r w:rsidRPr="0054059E">
        <w:rPr>
          <w:rFonts w:ascii="Times New Roman" w:eastAsia="Calibri" w:hAnsi="Times New Roman" w:cs="Times New Roman"/>
          <w:sz w:val="28"/>
          <w:szCs w:val="28"/>
        </w:rPr>
        <w:t>;</w:t>
      </w:r>
    </w:p>
    <w:p w:rsidR="007314CA" w:rsidRPr="0054059E" w:rsidRDefault="007314CA" w:rsidP="007314CA">
      <w:pPr>
        <w:tabs>
          <w:tab w:val="num" w:pos="993"/>
        </w:tabs>
        <w:suppressAutoHyphens/>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w:t>
      </w:r>
      <w:r w:rsidRPr="0054059E">
        <w:rPr>
          <w:rFonts w:ascii="Times New Roman" w:eastAsia="Calibri" w:hAnsi="Times New Roman" w:cs="Times New Roman"/>
          <w:sz w:val="28"/>
          <w:szCs w:val="28"/>
        </w:rPr>
        <w:tab/>
        <w:t>обоснование резервного водоснабжения городов на период чрезвычайных ситуаций, не имеющих действующих защищенных источников обеспечения населения питьевой водой и разведанных месторождений подземных вод. Р</w:t>
      </w:r>
      <w:r w:rsidR="00D6582F" w:rsidRPr="0054059E">
        <w:rPr>
          <w:rFonts w:ascii="Times New Roman" w:eastAsia="Calibri" w:hAnsi="Times New Roman" w:cs="Times New Roman"/>
          <w:sz w:val="28"/>
          <w:szCs w:val="28"/>
        </w:rPr>
        <w:t xml:space="preserve">езультатом этих работ также будет являться прирост </w:t>
      </w:r>
      <w:r w:rsidRPr="0054059E">
        <w:rPr>
          <w:rFonts w:ascii="Times New Roman" w:eastAsia="Calibri" w:hAnsi="Times New Roman" w:cs="Times New Roman"/>
          <w:sz w:val="28"/>
          <w:szCs w:val="28"/>
        </w:rPr>
        <w:t>запас</w:t>
      </w:r>
      <w:r w:rsidR="00D6582F" w:rsidRPr="0054059E">
        <w:rPr>
          <w:rFonts w:ascii="Times New Roman" w:eastAsia="Calibri" w:hAnsi="Times New Roman" w:cs="Times New Roman"/>
          <w:sz w:val="28"/>
          <w:szCs w:val="28"/>
        </w:rPr>
        <w:t>ов</w:t>
      </w:r>
      <w:r w:rsidRPr="0054059E">
        <w:rPr>
          <w:rFonts w:ascii="Times New Roman" w:eastAsia="Calibri" w:hAnsi="Times New Roman" w:cs="Times New Roman"/>
          <w:sz w:val="28"/>
          <w:szCs w:val="28"/>
        </w:rPr>
        <w:t xml:space="preserve"> подземных вод категорий С</w:t>
      </w:r>
      <w:r w:rsidRPr="0054059E">
        <w:rPr>
          <w:rFonts w:ascii="Times New Roman" w:eastAsia="Calibri" w:hAnsi="Times New Roman" w:cs="Times New Roman"/>
          <w:sz w:val="28"/>
          <w:szCs w:val="28"/>
          <w:vertAlign w:val="subscript"/>
        </w:rPr>
        <w:t xml:space="preserve">1 </w:t>
      </w:r>
      <w:r w:rsidRPr="0054059E">
        <w:rPr>
          <w:rFonts w:ascii="Times New Roman" w:eastAsia="Calibri" w:hAnsi="Times New Roman" w:cs="Times New Roman"/>
          <w:sz w:val="28"/>
          <w:szCs w:val="28"/>
        </w:rPr>
        <w:t>и С</w:t>
      </w:r>
      <w:r w:rsidRPr="0054059E">
        <w:rPr>
          <w:rFonts w:ascii="Times New Roman" w:eastAsia="Calibri" w:hAnsi="Times New Roman" w:cs="Times New Roman"/>
          <w:sz w:val="28"/>
          <w:szCs w:val="28"/>
          <w:vertAlign w:val="subscript"/>
        </w:rPr>
        <w:t>2</w:t>
      </w:r>
      <w:r w:rsidRPr="0054059E">
        <w:rPr>
          <w:rFonts w:ascii="Times New Roman" w:eastAsia="Calibri" w:hAnsi="Times New Roman" w:cs="Times New Roman"/>
          <w:sz w:val="28"/>
          <w:szCs w:val="28"/>
        </w:rPr>
        <w:t>;</w:t>
      </w:r>
    </w:p>
    <w:p w:rsidR="007314CA" w:rsidRPr="0054059E" w:rsidRDefault="007314CA" w:rsidP="007314CA">
      <w:pPr>
        <w:tabs>
          <w:tab w:val="num" w:pos="993"/>
        </w:tabs>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w:t>
      </w:r>
      <w:r w:rsidRPr="0054059E">
        <w:rPr>
          <w:rFonts w:ascii="Times New Roman" w:eastAsia="Calibri" w:hAnsi="Times New Roman" w:cs="Times New Roman"/>
          <w:sz w:val="28"/>
          <w:szCs w:val="28"/>
        </w:rPr>
        <w:tab/>
        <w:t>оценка состояния месторождений и запасов подземных вод нераспределенно</w:t>
      </w:r>
      <w:r w:rsidR="00D6582F" w:rsidRPr="0054059E">
        <w:rPr>
          <w:rFonts w:ascii="Times New Roman" w:eastAsia="Calibri" w:hAnsi="Times New Roman" w:cs="Times New Roman"/>
          <w:sz w:val="28"/>
          <w:szCs w:val="28"/>
        </w:rPr>
        <w:t>го</w:t>
      </w:r>
      <w:r w:rsidRPr="0054059E">
        <w:rPr>
          <w:rFonts w:ascii="Times New Roman" w:eastAsia="Calibri" w:hAnsi="Times New Roman" w:cs="Times New Roman"/>
          <w:sz w:val="28"/>
          <w:szCs w:val="28"/>
        </w:rPr>
        <w:t xml:space="preserve"> фонд</w:t>
      </w:r>
      <w:r w:rsidR="00D6582F" w:rsidRPr="0054059E">
        <w:rPr>
          <w:rFonts w:ascii="Times New Roman" w:eastAsia="Calibri" w:hAnsi="Times New Roman" w:cs="Times New Roman"/>
          <w:sz w:val="28"/>
          <w:szCs w:val="28"/>
        </w:rPr>
        <w:t>а</w:t>
      </w:r>
      <w:r w:rsidRPr="0054059E">
        <w:rPr>
          <w:rFonts w:ascii="Times New Roman" w:eastAsia="Calibri" w:hAnsi="Times New Roman" w:cs="Times New Roman"/>
          <w:sz w:val="28"/>
          <w:szCs w:val="28"/>
        </w:rPr>
        <w:t xml:space="preserve"> недр для их приведения в соответствие с </w:t>
      </w:r>
      <w:r w:rsidR="00D6582F" w:rsidRPr="0054059E">
        <w:rPr>
          <w:rFonts w:ascii="Times New Roman" w:eastAsia="Calibri" w:hAnsi="Times New Roman" w:cs="Times New Roman"/>
          <w:sz w:val="28"/>
          <w:szCs w:val="28"/>
        </w:rPr>
        <w:t xml:space="preserve">требованиями действующего </w:t>
      </w:r>
      <w:r w:rsidRPr="0054059E">
        <w:rPr>
          <w:rFonts w:ascii="Times New Roman" w:eastAsia="Calibri" w:hAnsi="Times New Roman" w:cs="Times New Roman"/>
          <w:sz w:val="28"/>
          <w:szCs w:val="28"/>
        </w:rPr>
        <w:t>законодательств</w:t>
      </w:r>
      <w:r w:rsidR="00D6582F" w:rsidRPr="0054059E">
        <w:rPr>
          <w:rFonts w:ascii="Times New Roman" w:eastAsia="Calibri" w:hAnsi="Times New Roman" w:cs="Times New Roman"/>
          <w:sz w:val="28"/>
          <w:szCs w:val="28"/>
        </w:rPr>
        <w:t>а</w:t>
      </w:r>
      <w:r w:rsidRPr="0054059E">
        <w:rPr>
          <w:rFonts w:ascii="Times New Roman" w:eastAsia="Calibri" w:hAnsi="Times New Roman" w:cs="Times New Roman"/>
          <w:sz w:val="28"/>
          <w:szCs w:val="28"/>
        </w:rPr>
        <w:t>.</w:t>
      </w:r>
      <w:r w:rsidR="00D6582F" w:rsidRPr="0054059E">
        <w:rPr>
          <w:rFonts w:ascii="Times New Roman" w:eastAsia="Calibri" w:hAnsi="Times New Roman" w:cs="Times New Roman"/>
          <w:sz w:val="28"/>
          <w:szCs w:val="28"/>
        </w:rPr>
        <w:t xml:space="preserve"> Результатом данных работ будет являться актуализация информации о </w:t>
      </w:r>
      <w:r w:rsidRPr="0054059E">
        <w:rPr>
          <w:rFonts w:ascii="Times New Roman" w:eastAsia="Calibri" w:hAnsi="Times New Roman" w:cs="Times New Roman"/>
          <w:sz w:val="28"/>
          <w:szCs w:val="28"/>
        </w:rPr>
        <w:t>запас</w:t>
      </w:r>
      <w:r w:rsidR="00D6582F" w:rsidRPr="0054059E">
        <w:rPr>
          <w:rFonts w:ascii="Times New Roman" w:eastAsia="Calibri" w:hAnsi="Times New Roman" w:cs="Times New Roman"/>
          <w:sz w:val="28"/>
          <w:szCs w:val="28"/>
        </w:rPr>
        <w:t>ах</w:t>
      </w:r>
      <w:r w:rsidRPr="0054059E">
        <w:rPr>
          <w:rFonts w:ascii="Times New Roman" w:eastAsia="Calibri" w:hAnsi="Times New Roman" w:cs="Times New Roman"/>
          <w:sz w:val="28"/>
          <w:szCs w:val="28"/>
        </w:rPr>
        <w:t xml:space="preserve"> подземных вод нераспределенного фонда недр (списание, перевод в забалансовые запасы и т.д.);</w:t>
      </w:r>
    </w:p>
    <w:p w:rsidR="007314CA" w:rsidRPr="0054059E" w:rsidRDefault="007314CA" w:rsidP="007314CA">
      <w:pPr>
        <w:tabs>
          <w:tab w:val="num" w:pos="993"/>
        </w:tabs>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lastRenderedPageBreak/>
        <w:t>- обеспечение охраны подземных вод от загрязнения и истощения путем ликвидации гидрогеологических скважин, пробуренных при проведении геологоразведочных работ.</w:t>
      </w:r>
    </w:p>
    <w:p w:rsidR="00A26CEA" w:rsidRPr="0054059E" w:rsidRDefault="00A26CEA" w:rsidP="008028E3">
      <w:pPr>
        <w:spacing w:after="0" w:line="240" w:lineRule="auto"/>
        <w:ind w:firstLine="708"/>
        <w:jc w:val="both"/>
        <w:rPr>
          <w:rFonts w:ascii="Times New Roman" w:eastAsia="Calibri" w:hAnsi="Times New Roman" w:cs="Times New Roman"/>
          <w:color w:val="0D0D0D"/>
          <w:sz w:val="28"/>
          <w:szCs w:val="28"/>
        </w:rPr>
      </w:pPr>
    </w:p>
    <w:p w:rsidR="00034613" w:rsidRPr="0054059E" w:rsidRDefault="000577A5" w:rsidP="0063197F">
      <w:pPr>
        <w:spacing w:after="0" w:line="240" w:lineRule="auto"/>
        <w:jc w:val="both"/>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Индикаторы достижения цели</w:t>
      </w:r>
    </w:p>
    <w:p w:rsidR="008028E3" w:rsidRPr="0054059E" w:rsidRDefault="008028E3" w:rsidP="009D0F0D">
      <w:pPr>
        <w:spacing w:after="0" w:line="240" w:lineRule="auto"/>
        <w:ind w:firstLine="708"/>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xml:space="preserve">Прирост прогнозных ресурсов углеводородного сырья по результатам проведения ГРР за счет средств федерального бюджета после выполнения всех запланированных работ составит </w:t>
      </w:r>
      <w:r w:rsidR="00966224" w:rsidRPr="0054059E">
        <w:rPr>
          <w:rFonts w:ascii="Times New Roman" w:eastAsia="Calibri" w:hAnsi="Times New Roman" w:cs="Times New Roman"/>
          <w:sz w:val="28"/>
          <w:szCs w:val="28"/>
        </w:rPr>
        <w:t>3,6</w:t>
      </w:r>
      <w:r w:rsidRPr="0054059E">
        <w:rPr>
          <w:rFonts w:ascii="Times New Roman" w:eastAsia="Calibri" w:hAnsi="Times New Roman" w:cs="Times New Roman"/>
          <w:sz w:val="28"/>
          <w:szCs w:val="28"/>
        </w:rPr>
        <w:t xml:space="preserve"> млрд. т. нефтяного эквивалента.</w:t>
      </w:r>
    </w:p>
    <w:p w:rsidR="008028E3" w:rsidRPr="0054059E" w:rsidRDefault="008028E3" w:rsidP="009D0F0D">
      <w:pPr>
        <w:spacing w:after="0" w:line="240" w:lineRule="auto"/>
        <w:ind w:firstLine="708"/>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Прирост запасов углеводородного сырья по результатам проведения ГРР за счет средств недропользователей ожидается в объеме, превышающем их добычу.</w:t>
      </w:r>
    </w:p>
    <w:p w:rsidR="004F0AC4" w:rsidRPr="0054059E" w:rsidRDefault="00630085" w:rsidP="009D0F0D">
      <w:pPr>
        <w:spacing w:after="0" w:line="240" w:lineRule="auto"/>
        <w:ind w:firstLine="708"/>
        <w:jc w:val="both"/>
        <w:rPr>
          <w:rFonts w:ascii="Times New Roman" w:eastAsia="Calibri" w:hAnsi="Times New Roman" w:cs="Times New Roman"/>
          <w:sz w:val="28"/>
          <w:szCs w:val="28"/>
        </w:rPr>
      </w:pPr>
      <w:r w:rsidRPr="0054059E">
        <w:rPr>
          <w:rFonts w:ascii="Times New Roman" w:hAnsi="Times New Roman" w:cs="Times New Roman"/>
          <w:sz w:val="28"/>
          <w:szCs w:val="28"/>
        </w:rPr>
        <w:t xml:space="preserve">Прирост запасов подземных вод по </w:t>
      </w:r>
      <w:r w:rsidR="004F0AC4" w:rsidRPr="0054059E">
        <w:rPr>
          <w:rFonts w:ascii="Times New Roman" w:eastAsia="Calibri" w:hAnsi="Times New Roman" w:cs="Times New Roman"/>
          <w:sz w:val="28"/>
          <w:szCs w:val="28"/>
        </w:rPr>
        <w:t>категориям АВC</w:t>
      </w:r>
      <w:r w:rsidR="004F0AC4" w:rsidRPr="0054059E">
        <w:rPr>
          <w:rFonts w:ascii="Times New Roman" w:eastAsia="Calibri" w:hAnsi="Times New Roman" w:cs="Times New Roman"/>
          <w:sz w:val="28"/>
          <w:szCs w:val="28"/>
          <w:vertAlign w:val="subscript"/>
        </w:rPr>
        <w:t>1</w:t>
      </w:r>
      <w:r w:rsidR="004F0AC4" w:rsidRPr="0054059E">
        <w:rPr>
          <w:rFonts w:ascii="Times New Roman" w:eastAsia="Calibri" w:hAnsi="Times New Roman" w:cs="Times New Roman"/>
          <w:sz w:val="28"/>
          <w:szCs w:val="28"/>
        </w:rPr>
        <w:t>+C</w:t>
      </w:r>
      <w:r w:rsidR="004F0AC4" w:rsidRPr="0054059E">
        <w:rPr>
          <w:rFonts w:ascii="Times New Roman" w:eastAsia="Calibri" w:hAnsi="Times New Roman" w:cs="Times New Roman"/>
          <w:sz w:val="28"/>
          <w:szCs w:val="28"/>
          <w:vertAlign w:val="subscript"/>
        </w:rPr>
        <w:t>2</w:t>
      </w:r>
      <w:r w:rsidR="004F0AC4" w:rsidRPr="0054059E">
        <w:rPr>
          <w:rFonts w:ascii="Times New Roman" w:eastAsia="Calibri" w:hAnsi="Times New Roman" w:cs="Times New Roman"/>
          <w:sz w:val="28"/>
          <w:szCs w:val="28"/>
        </w:rPr>
        <w:t xml:space="preserve"> (тыс. м</w:t>
      </w:r>
      <w:r w:rsidR="004F0AC4" w:rsidRPr="0054059E">
        <w:rPr>
          <w:rFonts w:ascii="Times New Roman" w:eastAsia="Calibri" w:hAnsi="Times New Roman" w:cs="Times New Roman"/>
          <w:sz w:val="28"/>
          <w:szCs w:val="28"/>
          <w:vertAlign w:val="superscript"/>
        </w:rPr>
        <w:t>3</w:t>
      </w:r>
      <w:r w:rsidR="004F0AC4" w:rsidRPr="0054059E">
        <w:rPr>
          <w:rFonts w:ascii="Times New Roman" w:eastAsia="Calibri" w:hAnsi="Times New Roman" w:cs="Times New Roman"/>
          <w:sz w:val="28"/>
          <w:szCs w:val="28"/>
        </w:rPr>
        <w:t>/сутки).</w:t>
      </w:r>
    </w:p>
    <w:p w:rsidR="00A26CEA" w:rsidRPr="0054059E" w:rsidRDefault="00A26CEA" w:rsidP="006E33F9">
      <w:pPr>
        <w:spacing w:before="120" w:after="0" w:line="240" w:lineRule="auto"/>
        <w:jc w:val="both"/>
        <w:rPr>
          <w:rFonts w:ascii="Times New Roman" w:hAnsi="Times New Roman" w:cs="Times New Roman"/>
          <w:b/>
          <w:i/>
          <w:color w:val="E36C0A" w:themeColor="accent6" w:themeShade="BF"/>
          <w:sz w:val="28"/>
          <w:szCs w:val="28"/>
        </w:rPr>
      </w:pPr>
    </w:p>
    <w:p w:rsidR="00850F05" w:rsidRPr="00850F05" w:rsidRDefault="00850F05" w:rsidP="00850F05">
      <w:pPr>
        <w:spacing w:after="0" w:line="240" w:lineRule="auto"/>
        <w:jc w:val="both"/>
        <w:rPr>
          <w:rFonts w:ascii="Calibri" w:eastAsia="Calibri" w:hAnsi="Calibri" w:cs="Times New Roman"/>
          <w:lang w:eastAsia="ru-RU"/>
        </w:rPr>
      </w:pPr>
      <w:r w:rsidRPr="00850F05">
        <w:rPr>
          <w:rFonts w:ascii="Times New Roman" w:eastAsia="Calibri" w:hAnsi="Times New Roman" w:cs="Times New Roman"/>
          <w:b/>
          <w:bCs/>
          <w:i/>
          <w:iCs/>
          <w:color w:val="E36C0A"/>
          <w:sz w:val="28"/>
          <w:szCs w:val="28"/>
          <w:lang w:eastAsia="ru-RU"/>
        </w:rPr>
        <w:t>Цель 2. Воспроизводство минерально-сырьевой базы твердых полезных ископаемых (ТПИ)</w:t>
      </w:r>
    </w:p>
    <w:p w:rsidR="00850F05" w:rsidRPr="00850F05" w:rsidRDefault="00850F05" w:rsidP="00850F05">
      <w:pPr>
        <w:spacing w:after="0" w:line="240" w:lineRule="auto"/>
        <w:jc w:val="both"/>
        <w:rPr>
          <w:rFonts w:ascii="Calibri" w:eastAsia="Calibri" w:hAnsi="Calibri" w:cs="Times New Roman"/>
          <w:lang w:eastAsia="ru-RU"/>
        </w:rPr>
      </w:pPr>
      <w:r w:rsidRPr="00850F05">
        <w:rPr>
          <w:rFonts w:ascii="Times New Roman" w:eastAsia="Calibri" w:hAnsi="Times New Roman" w:cs="Times New Roman"/>
          <w:b/>
          <w:bCs/>
          <w:i/>
          <w:iCs/>
          <w:color w:val="E36C0A"/>
          <w:sz w:val="28"/>
          <w:szCs w:val="28"/>
          <w:lang w:eastAsia="ru-RU"/>
        </w:rPr>
        <w:t> </w:t>
      </w:r>
    </w:p>
    <w:p w:rsidR="00850F05" w:rsidRPr="00850F05" w:rsidRDefault="00850F05" w:rsidP="00850F05">
      <w:pPr>
        <w:spacing w:after="0" w:line="240" w:lineRule="auto"/>
        <w:jc w:val="both"/>
        <w:rPr>
          <w:rFonts w:ascii="Calibri" w:eastAsia="Calibri" w:hAnsi="Calibri" w:cs="Times New Roman"/>
          <w:lang w:eastAsia="ru-RU"/>
        </w:rPr>
      </w:pPr>
      <w:r w:rsidRPr="00850F05">
        <w:rPr>
          <w:rFonts w:ascii="Times New Roman" w:eastAsia="Calibri" w:hAnsi="Times New Roman" w:cs="Times New Roman"/>
          <w:b/>
          <w:bCs/>
          <w:i/>
          <w:iCs/>
          <w:color w:val="76923C"/>
          <w:sz w:val="28"/>
          <w:szCs w:val="28"/>
          <w:lang w:eastAsia="ru-RU"/>
        </w:rPr>
        <w:t>Текущее состояние целеполагания</w:t>
      </w:r>
    </w:p>
    <w:p w:rsidR="00850F05" w:rsidRPr="00850F05" w:rsidRDefault="00850F05" w:rsidP="00850F05">
      <w:pPr>
        <w:spacing w:after="0" w:line="240" w:lineRule="auto"/>
        <w:ind w:firstLine="709"/>
        <w:jc w:val="both"/>
        <w:rPr>
          <w:rFonts w:ascii="Calibri" w:eastAsia="Calibri" w:hAnsi="Calibri" w:cs="Times New Roman"/>
          <w:lang w:eastAsia="ru-RU"/>
        </w:rPr>
      </w:pPr>
      <w:r w:rsidRPr="00850F05">
        <w:rPr>
          <w:rFonts w:ascii="Times New Roman" w:eastAsia="Calibri" w:hAnsi="Times New Roman" w:cs="Times New Roman"/>
          <w:sz w:val="28"/>
          <w:szCs w:val="28"/>
          <w:lang w:eastAsia="ru-RU"/>
        </w:rPr>
        <w:t xml:space="preserve">Роснедра в рамках государственной программы Российской Федерации «Воспроизводство и использование природных ресурсов» решает задачу создания поискового задела - выявление перспективных для проведения оценочных и разведочных работ участков недр с оценкой прогнозных ресурсов. </w:t>
      </w:r>
    </w:p>
    <w:p w:rsidR="00850F05" w:rsidRPr="00850F05" w:rsidRDefault="00850F05" w:rsidP="00850F05">
      <w:pPr>
        <w:spacing w:after="0" w:line="240" w:lineRule="auto"/>
        <w:ind w:firstLine="709"/>
        <w:jc w:val="both"/>
        <w:rPr>
          <w:rFonts w:ascii="Calibri" w:eastAsia="Calibri" w:hAnsi="Calibri" w:cs="Times New Roman"/>
          <w:lang w:eastAsia="ru-RU"/>
        </w:rPr>
      </w:pPr>
      <w:r w:rsidRPr="00850F05">
        <w:rPr>
          <w:rFonts w:ascii="Times New Roman" w:eastAsia="Calibri" w:hAnsi="Times New Roman" w:cs="Times New Roman"/>
          <w:sz w:val="28"/>
          <w:szCs w:val="28"/>
          <w:lang w:eastAsia="ru-RU"/>
        </w:rPr>
        <w:t>За счет средств федерального бюджета в 2020 году получен прирост прогнозных ресурсов основных видов полезных ископаемых по категории Р1+Р2: золото – 241,2 т; медь – 684 тыс. т; свинец – 220 тыс. т; цинк – 1 265,7 тыс. т; уголь – 520,7млн. т.</w:t>
      </w:r>
    </w:p>
    <w:p w:rsidR="00850F05" w:rsidRPr="00850F05" w:rsidRDefault="00850F05" w:rsidP="00850F05">
      <w:pPr>
        <w:spacing w:after="0" w:line="240" w:lineRule="auto"/>
        <w:ind w:firstLine="709"/>
        <w:jc w:val="both"/>
        <w:rPr>
          <w:rFonts w:ascii="Calibri" w:eastAsia="Calibri" w:hAnsi="Calibri" w:cs="Times New Roman"/>
          <w:lang w:eastAsia="ru-RU"/>
        </w:rPr>
      </w:pPr>
      <w:r w:rsidRPr="00850F05">
        <w:rPr>
          <w:rFonts w:ascii="Times New Roman" w:eastAsia="Calibri" w:hAnsi="Times New Roman" w:cs="Times New Roman"/>
          <w:sz w:val="28"/>
          <w:szCs w:val="28"/>
          <w:lang w:eastAsia="ru-RU"/>
        </w:rPr>
        <w:t>Достигнуто полное выполнение плановых показателей ГП ВИПР по приросту прогнозных ресурсов категорий Р1+Р2 по меди, свинцу, цинку, вольфраму, серебру и металлам платиновой группы, частичное – по золоту, урану, углям.</w:t>
      </w:r>
    </w:p>
    <w:p w:rsidR="00850F05" w:rsidRPr="00850F05" w:rsidRDefault="00850F05" w:rsidP="00850F05">
      <w:pPr>
        <w:spacing w:after="0" w:line="240" w:lineRule="auto"/>
        <w:ind w:firstLine="709"/>
        <w:jc w:val="both"/>
        <w:rPr>
          <w:rFonts w:ascii="Calibri" w:eastAsia="Calibri" w:hAnsi="Calibri" w:cs="Times New Roman"/>
          <w:lang w:eastAsia="ru-RU"/>
        </w:rPr>
      </w:pPr>
      <w:r w:rsidRPr="00850F05">
        <w:rPr>
          <w:rFonts w:ascii="Times New Roman" w:eastAsia="Calibri" w:hAnsi="Times New Roman" w:cs="Times New Roman"/>
          <w:sz w:val="28"/>
          <w:szCs w:val="28"/>
          <w:lang w:eastAsia="ru-RU"/>
        </w:rPr>
        <w:t xml:space="preserve">Уровень компенсации добычи основных видов твердых полезных ископаемых приростом запасов и прогнозных ресурсов в 2020 году составил: уголь – 140%, уран – 10%; железо – 220%, титан – более 1000%; хром – 20%; никель – 7%, медь – 10%, свинец – 43%. цинк – 51%, золото – 185 %, алмазы – 11 %. </w:t>
      </w:r>
    </w:p>
    <w:p w:rsidR="00850F05" w:rsidRPr="00850F05" w:rsidRDefault="00850F05" w:rsidP="00850F05">
      <w:pPr>
        <w:spacing w:after="120"/>
        <w:ind w:firstLine="709"/>
        <w:jc w:val="both"/>
        <w:rPr>
          <w:rFonts w:ascii="Times New Roman" w:eastAsia="Calibri" w:hAnsi="Times New Roman" w:cs="Times New Roman"/>
          <w:color w:val="000000"/>
          <w:sz w:val="28"/>
          <w:szCs w:val="28"/>
          <w:shd w:val="clear" w:color="auto" w:fill="FFFFFF"/>
        </w:rPr>
      </w:pPr>
      <w:r w:rsidRPr="00850F05">
        <w:rPr>
          <w:rFonts w:ascii="Times New Roman" w:eastAsia="Calibri" w:hAnsi="Times New Roman" w:cs="Times New Roman"/>
          <w:color w:val="000000"/>
          <w:sz w:val="28"/>
          <w:szCs w:val="28"/>
          <w:shd w:val="clear" w:color="auto" w:fill="FFFFFF"/>
        </w:rPr>
        <w:t>За пятилетний период (2016-2020 годы) обеспечено воспроизводство важнейших видов минерального сырья: железные руды – 239%; медь – 107%; никель – 142%, уран – 45%, хромовые руды – 142%, свинец – 57%, цинк – 50%, алмазы – 38%.</w:t>
      </w:r>
    </w:p>
    <w:p w:rsidR="009E559C" w:rsidRPr="0054059E" w:rsidRDefault="009E559C" w:rsidP="009E559C">
      <w:pPr>
        <w:spacing w:after="0" w:line="240" w:lineRule="auto"/>
        <w:rPr>
          <w:rFonts w:ascii="Times New Roman" w:eastAsia="Calibri" w:hAnsi="Times New Roman" w:cs="Times New Roman"/>
          <w:b/>
          <w:i/>
          <w:color w:val="76923C"/>
          <w:sz w:val="28"/>
          <w:szCs w:val="28"/>
        </w:rPr>
      </w:pPr>
      <w:r w:rsidRPr="0054059E">
        <w:rPr>
          <w:rFonts w:ascii="Times New Roman" w:eastAsia="Calibri" w:hAnsi="Times New Roman" w:cs="Times New Roman"/>
          <w:b/>
          <w:i/>
          <w:color w:val="76923C"/>
          <w:sz w:val="28"/>
          <w:szCs w:val="28"/>
        </w:rPr>
        <w:t>Задачи, решаемые для достижения цели в 202</w:t>
      </w:r>
      <w:r w:rsidR="00700D0A" w:rsidRPr="0054059E">
        <w:rPr>
          <w:rFonts w:ascii="Times New Roman" w:eastAsia="Calibri" w:hAnsi="Times New Roman" w:cs="Times New Roman"/>
          <w:b/>
          <w:i/>
          <w:color w:val="76923C"/>
          <w:sz w:val="28"/>
          <w:szCs w:val="28"/>
        </w:rPr>
        <w:t>1</w:t>
      </w:r>
      <w:r w:rsidRPr="0054059E">
        <w:rPr>
          <w:rFonts w:ascii="Times New Roman" w:eastAsia="Calibri" w:hAnsi="Times New Roman" w:cs="Times New Roman"/>
          <w:b/>
          <w:i/>
          <w:color w:val="76923C"/>
          <w:sz w:val="28"/>
          <w:szCs w:val="28"/>
        </w:rPr>
        <w:t xml:space="preserve"> году</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Основные направления и приоритеты геологоразведочных работ в 2021 году и плановый период 202</w:t>
      </w:r>
      <w:r w:rsidR="00EC7B55">
        <w:rPr>
          <w:rFonts w:ascii="Times New Roman" w:eastAsia="Calibri" w:hAnsi="Times New Roman" w:cs="Times New Roman"/>
          <w:sz w:val="28"/>
          <w:szCs w:val="28"/>
        </w:rPr>
        <w:t>2</w:t>
      </w:r>
      <w:r w:rsidRPr="0054059E">
        <w:rPr>
          <w:rFonts w:ascii="Times New Roman" w:eastAsia="Calibri" w:hAnsi="Times New Roman" w:cs="Times New Roman"/>
          <w:sz w:val="28"/>
          <w:szCs w:val="28"/>
        </w:rPr>
        <w:t xml:space="preserve"> - 2023 годы:</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сосредоточение ГРР на приоритетных территориях Российской Федерации (в первую очередь в Арктической зоне и на Дальнем Востоке), в т.ч. с учетом стратегий социально-экономического развития субъектов Российской Федерации, входящих в их состав, с целью создания минерально-сырьевой базы, необходимой для формирования новых и развития действующих минерально-сырьевых центров;</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lastRenderedPageBreak/>
        <w:t>- выполнение международных обязательств по геологическому изучению участков российских разведочных районов Мирового океана;</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совершенствование нормативно-правовой основы недропользования, в том числе дальнейшее развитие «заявительного принципа» предоставления права пользования недрами.</w:t>
      </w:r>
    </w:p>
    <w:p w:rsidR="009E559C" w:rsidRPr="0054059E" w:rsidRDefault="009E559C" w:rsidP="00700D0A">
      <w:pPr>
        <w:spacing w:after="0" w:line="240" w:lineRule="auto"/>
        <w:jc w:val="both"/>
        <w:rPr>
          <w:rFonts w:ascii="Times New Roman" w:eastAsia="Calibri" w:hAnsi="Times New Roman" w:cs="Times New Roman"/>
          <w:b/>
          <w:i/>
          <w:color w:val="76923C"/>
          <w:sz w:val="28"/>
          <w:szCs w:val="28"/>
        </w:rPr>
      </w:pPr>
      <w:r w:rsidRPr="0054059E">
        <w:rPr>
          <w:rFonts w:ascii="Times New Roman" w:eastAsia="Calibri" w:hAnsi="Times New Roman" w:cs="Times New Roman"/>
          <w:b/>
          <w:i/>
          <w:color w:val="76923C"/>
          <w:sz w:val="28"/>
          <w:szCs w:val="28"/>
        </w:rPr>
        <w:t>Индикаторы достижения цели</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100% компенсация добычи приростом запасов и прогнозных ресурсов основных видов полезных ископаемых: урана, никеля, меди, свинца, цинка, алмазов.</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Прирост прогнозных ресурсов категории Р</w:t>
      </w:r>
      <w:r w:rsidRPr="0054059E">
        <w:rPr>
          <w:rFonts w:ascii="Times New Roman" w:eastAsia="Calibri" w:hAnsi="Times New Roman" w:cs="Times New Roman"/>
          <w:sz w:val="28"/>
          <w:szCs w:val="28"/>
          <w:vertAlign w:val="subscript"/>
        </w:rPr>
        <w:t>1</w:t>
      </w:r>
      <w:r w:rsidRPr="0054059E">
        <w:rPr>
          <w:rFonts w:ascii="Times New Roman" w:eastAsia="Calibri" w:hAnsi="Times New Roman" w:cs="Times New Roman"/>
          <w:sz w:val="28"/>
          <w:szCs w:val="28"/>
        </w:rPr>
        <w:t>+Р</w:t>
      </w:r>
      <w:r w:rsidRPr="0054059E">
        <w:rPr>
          <w:rFonts w:ascii="Times New Roman" w:eastAsia="Calibri" w:hAnsi="Times New Roman" w:cs="Times New Roman"/>
          <w:sz w:val="28"/>
          <w:szCs w:val="28"/>
          <w:vertAlign w:val="subscript"/>
        </w:rPr>
        <w:t>2</w:t>
      </w:r>
      <w:r w:rsidRPr="0054059E">
        <w:rPr>
          <w:rFonts w:ascii="Times New Roman" w:eastAsia="Calibri" w:hAnsi="Times New Roman" w:cs="Times New Roman"/>
          <w:sz w:val="28"/>
          <w:szCs w:val="28"/>
        </w:rPr>
        <w:t xml:space="preserve"> в 2021-2023 годах (в соответствии с показателями ГП ВИПР</w:t>
      </w:r>
      <w:r w:rsidRPr="0054059E">
        <w:rPr>
          <w:rFonts w:ascii="Calibri" w:eastAsia="Calibri" w:hAnsi="Calibri" w:cs="Times New Roman"/>
        </w:rPr>
        <w:t xml:space="preserve"> </w:t>
      </w:r>
      <w:r w:rsidRPr="0054059E">
        <w:rPr>
          <w:rFonts w:ascii="Times New Roman" w:eastAsia="Calibri" w:hAnsi="Times New Roman" w:cs="Times New Roman"/>
          <w:sz w:val="28"/>
          <w:szCs w:val="28"/>
        </w:rPr>
        <w:t>в редакции постановления Правительства Российской Федерации от 31.03.2020 № 379):</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золото – 1 311 т,</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алмазы – 114 млн карат,</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уран – 61 тыс. т,</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хромовые руды – 9 млн т,</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медь – 3 858 тыс. т,</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свинец – 1 495 тыс. т,</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цинк – 5 495 тыс. т,</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серебро – 17 тыс. т,</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уголь – 305 млн т,</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вольфрам – 60 тыс. т,</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марганцевые руды – 9 млн т,</w:t>
      </w:r>
    </w:p>
    <w:p w:rsidR="00700D0A" w:rsidRPr="0054059E" w:rsidRDefault="00700D0A" w:rsidP="00700D0A">
      <w:pPr>
        <w:spacing w:after="0" w:line="240" w:lineRule="auto"/>
        <w:ind w:firstLine="709"/>
        <w:jc w:val="both"/>
        <w:rPr>
          <w:rFonts w:ascii="Times New Roman" w:eastAsia="Calibri" w:hAnsi="Times New Roman" w:cs="Times New Roman"/>
          <w:sz w:val="28"/>
          <w:szCs w:val="28"/>
        </w:rPr>
      </w:pPr>
      <w:r w:rsidRPr="0054059E">
        <w:rPr>
          <w:rFonts w:ascii="Times New Roman" w:eastAsia="Calibri" w:hAnsi="Times New Roman" w:cs="Times New Roman"/>
          <w:sz w:val="28"/>
          <w:szCs w:val="28"/>
        </w:rPr>
        <w:t xml:space="preserve">– ОЧК – 200 тыс. т. </w:t>
      </w:r>
    </w:p>
    <w:p w:rsidR="008E401C" w:rsidRPr="0054059E" w:rsidRDefault="008E401C" w:rsidP="00700D0A">
      <w:pPr>
        <w:spacing w:after="0" w:line="240" w:lineRule="auto"/>
        <w:jc w:val="both"/>
        <w:rPr>
          <w:rFonts w:ascii="Times New Roman" w:hAnsi="Times New Roman" w:cs="Times New Roman"/>
          <w:sz w:val="28"/>
          <w:szCs w:val="28"/>
        </w:rPr>
      </w:pPr>
    </w:p>
    <w:p w:rsidR="00671008" w:rsidRPr="0054059E" w:rsidRDefault="00671008" w:rsidP="00671008">
      <w:pPr>
        <w:spacing w:after="0" w:line="240" w:lineRule="auto"/>
        <w:ind w:firstLine="709"/>
        <w:jc w:val="center"/>
        <w:rPr>
          <w:rFonts w:ascii="Times New Roman" w:hAnsi="Times New Roman" w:cs="Times New Roman"/>
          <w:b/>
          <w:color w:val="5F497A" w:themeColor="accent4" w:themeShade="BF"/>
          <w:sz w:val="28"/>
          <w:szCs w:val="28"/>
        </w:rPr>
      </w:pPr>
      <w:r w:rsidRPr="0054059E">
        <w:rPr>
          <w:rFonts w:ascii="Times New Roman" w:hAnsi="Times New Roman" w:cs="Times New Roman"/>
          <w:b/>
          <w:color w:val="5F497A" w:themeColor="accent4" w:themeShade="BF"/>
          <w:sz w:val="28"/>
          <w:szCs w:val="28"/>
        </w:rPr>
        <w:t>СБОР, ХРАНЕНИЕ И ПРЕДОСТАВЛЕНИЕ В ПОЛЬЗОВАНИЕ ГЕОЛОГИЧЕСКОЙ ИНФОРМАЦИИ</w:t>
      </w:r>
    </w:p>
    <w:p w:rsidR="00671008" w:rsidRPr="0054059E" w:rsidRDefault="00671008" w:rsidP="00671008">
      <w:pPr>
        <w:spacing w:before="120" w:after="0" w:line="240" w:lineRule="auto"/>
        <w:contextualSpacing/>
        <w:jc w:val="both"/>
        <w:rPr>
          <w:rFonts w:ascii="Times New Roman" w:hAnsi="Times New Roman"/>
          <w:b/>
          <w:i/>
          <w:color w:val="E36C0A" w:themeColor="accent6" w:themeShade="BF"/>
          <w:sz w:val="28"/>
          <w:szCs w:val="28"/>
        </w:rPr>
      </w:pPr>
    </w:p>
    <w:p w:rsidR="00671008" w:rsidRPr="0054059E" w:rsidRDefault="00671008" w:rsidP="00671008">
      <w:pPr>
        <w:spacing w:before="120" w:after="0" w:line="240" w:lineRule="auto"/>
        <w:contextualSpacing/>
        <w:jc w:val="both"/>
        <w:rPr>
          <w:rFonts w:ascii="Times New Roman" w:hAnsi="Times New Roman"/>
          <w:b/>
          <w:i/>
          <w:color w:val="E36C0A" w:themeColor="accent6" w:themeShade="BF"/>
          <w:sz w:val="28"/>
          <w:szCs w:val="28"/>
        </w:rPr>
      </w:pPr>
      <w:r w:rsidRPr="0054059E">
        <w:rPr>
          <w:rFonts w:ascii="Times New Roman" w:hAnsi="Times New Roman"/>
          <w:b/>
          <w:i/>
          <w:color w:val="E36C0A" w:themeColor="accent6" w:themeShade="BF"/>
          <w:sz w:val="28"/>
          <w:szCs w:val="28"/>
        </w:rPr>
        <w:t>Цель. Повышение качества, полноты и оперативности сбора и использования геологической информации о недрах Российской Федерации и ее континентального шельфа для осуществления функций государственного управления и предоставления геологической информации широкому кругу потребителей.</w:t>
      </w:r>
    </w:p>
    <w:p w:rsidR="00671008" w:rsidRPr="0054059E" w:rsidRDefault="00671008" w:rsidP="00671008">
      <w:pPr>
        <w:spacing w:before="120" w:after="0" w:line="240" w:lineRule="auto"/>
        <w:contextualSpacing/>
        <w:jc w:val="both"/>
        <w:rPr>
          <w:rFonts w:ascii="Times New Roman" w:hAnsi="Times New Roman"/>
          <w:b/>
          <w:i/>
          <w:color w:val="E36C0A" w:themeColor="accent6" w:themeShade="BF"/>
          <w:sz w:val="28"/>
          <w:szCs w:val="28"/>
        </w:rPr>
      </w:pPr>
    </w:p>
    <w:p w:rsidR="00671008" w:rsidRPr="0054059E" w:rsidRDefault="00671008" w:rsidP="00671008">
      <w:pPr>
        <w:spacing w:after="0" w:line="240" w:lineRule="auto"/>
        <w:jc w:val="both"/>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Текущее состояние в области целеполагания</w:t>
      </w:r>
    </w:p>
    <w:p w:rsidR="001F1BC2" w:rsidRPr="0054059E" w:rsidRDefault="001F1BC2" w:rsidP="001F1BC2">
      <w:pPr>
        <w:spacing w:after="0" w:line="240" w:lineRule="auto"/>
        <w:ind w:firstLine="708"/>
        <w:jc w:val="both"/>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t>Федеральное агентство по недропользованию через подведомственные учреждения –</w:t>
      </w:r>
      <w:r w:rsidR="00EC7B55">
        <w:rPr>
          <w:rFonts w:ascii="Times New Roman" w:eastAsia="Calibri" w:hAnsi="Times New Roman" w:cs="Times New Roman"/>
          <w:color w:val="000000" w:themeColor="text1"/>
          <w:sz w:val="28"/>
          <w:szCs w:val="28"/>
        </w:rPr>
        <w:t xml:space="preserve"> фонды геологической информации</w:t>
      </w:r>
      <w:r w:rsidRPr="0054059E">
        <w:rPr>
          <w:rFonts w:ascii="Times New Roman" w:eastAsia="Calibri" w:hAnsi="Times New Roman" w:cs="Times New Roman"/>
          <w:color w:val="000000" w:themeColor="text1"/>
          <w:sz w:val="28"/>
          <w:szCs w:val="28"/>
        </w:rPr>
        <w:t xml:space="preserve"> осуществляет сбор, хранение и предоставление в пользование широкому кругу потребителей геологической информации о недрах, как в традиционном (бумажном), так и в цифровом виде.</w:t>
      </w:r>
    </w:p>
    <w:p w:rsidR="001F1BC2" w:rsidRPr="0054059E" w:rsidRDefault="001F1BC2" w:rsidP="001F1BC2">
      <w:pPr>
        <w:spacing w:after="0" w:line="240" w:lineRule="auto"/>
        <w:ind w:firstLine="708"/>
        <w:jc w:val="both"/>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t>В 2020 году количество единиц хранения в федеральном и территориальных фондах геологической информации составило более 21 млн. ед.</w:t>
      </w:r>
    </w:p>
    <w:p w:rsidR="001F1BC2" w:rsidRPr="0054059E" w:rsidRDefault="001F1BC2" w:rsidP="001F1BC2">
      <w:pPr>
        <w:spacing w:after="0" w:line="240" w:lineRule="auto"/>
        <w:ind w:firstLine="708"/>
        <w:jc w:val="both"/>
        <w:rPr>
          <w:rFonts w:ascii="Times New Roman" w:hAnsi="Times New Roman"/>
          <w:sz w:val="28"/>
          <w:szCs w:val="28"/>
        </w:rPr>
      </w:pPr>
      <w:r w:rsidRPr="0054059E">
        <w:rPr>
          <w:rFonts w:ascii="Times New Roman" w:hAnsi="Times New Roman"/>
          <w:sz w:val="28"/>
          <w:szCs w:val="28"/>
        </w:rPr>
        <w:t xml:space="preserve">Растет востребованность геологических данных, увеличивается количество интернет-посещений электронных ресурсов – каталогов федерального фонда геологических данных (с 1028 тыс. в 2019 г. до 1147 тыс. в 2020 г.) и интерактивной карты недропользования (с 139 тыс. в 2019 г. до 161 тыс. в 2020 г.). </w:t>
      </w:r>
    </w:p>
    <w:p w:rsidR="001F1BC2" w:rsidRPr="0054059E" w:rsidRDefault="001F1BC2" w:rsidP="001F1BC2">
      <w:pPr>
        <w:spacing w:after="0" w:line="240" w:lineRule="auto"/>
        <w:ind w:firstLine="708"/>
        <w:jc w:val="both"/>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lastRenderedPageBreak/>
        <w:t>В рамках предоставления государственных услуг в 2020 году:</w:t>
      </w:r>
    </w:p>
    <w:p w:rsidR="001F1BC2" w:rsidRPr="0054059E" w:rsidRDefault="001F1BC2" w:rsidP="001F1BC2">
      <w:pPr>
        <w:numPr>
          <w:ilvl w:val="0"/>
          <w:numId w:val="5"/>
        </w:numPr>
        <w:spacing w:after="0" w:line="240" w:lineRule="auto"/>
        <w:ind w:left="357" w:hanging="357"/>
        <w:contextualSpacing/>
        <w:jc w:val="both"/>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t xml:space="preserve">по ведению государственного учета и обеспечению ведения государственного реестра работ по геологическому изучению недр - зарегистрировано более </w:t>
      </w:r>
      <w:r w:rsidRPr="0054059E">
        <w:rPr>
          <w:rFonts w:ascii="Times New Roman" w:eastAsia="Calibri" w:hAnsi="Times New Roman" w:cs="Times New Roman"/>
          <w:sz w:val="28"/>
          <w:szCs w:val="28"/>
        </w:rPr>
        <w:t xml:space="preserve">5 100 </w:t>
      </w:r>
      <w:r w:rsidRPr="0054059E">
        <w:rPr>
          <w:rFonts w:ascii="Times New Roman" w:eastAsia="Calibri" w:hAnsi="Times New Roman" w:cs="Times New Roman"/>
          <w:color w:val="000000" w:themeColor="text1"/>
          <w:sz w:val="28"/>
          <w:szCs w:val="28"/>
        </w:rPr>
        <w:t>работ по геологическому изучению недр;</w:t>
      </w:r>
    </w:p>
    <w:p w:rsidR="001F1BC2" w:rsidRPr="0054059E" w:rsidRDefault="001F1BC2" w:rsidP="001F1BC2">
      <w:pPr>
        <w:numPr>
          <w:ilvl w:val="0"/>
          <w:numId w:val="5"/>
        </w:numPr>
        <w:spacing w:before="120" w:after="0" w:line="240" w:lineRule="auto"/>
        <w:contextualSpacing/>
        <w:jc w:val="both"/>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t>по предоставлению в пользование геологической информации о недрах, полученной в результате государственного геологического изучения недр - рассмотрено более</w:t>
      </w:r>
      <w:r w:rsidRPr="0054059E">
        <w:rPr>
          <w:rFonts w:ascii="Times New Roman" w:eastAsia="Calibri" w:hAnsi="Times New Roman" w:cs="Times New Roman"/>
          <w:sz w:val="28"/>
          <w:szCs w:val="28"/>
        </w:rPr>
        <w:t xml:space="preserve"> 6700 </w:t>
      </w:r>
      <w:r w:rsidRPr="0054059E">
        <w:rPr>
          <w:rFonts w:ascii="Times New Roman" w:eastAsia="Calibri" w:hAnsi="Times New Roman" w:cs="Times New Roman"/>
          <w:color w:val="000000" w:themeColor="text1"/>
          <w:sz w:val="28"/>
          <w:szCs w:val="28"/>
        </w:rPr>
        <w:t>заявок на предоставление в пользование геологической информации.</w:t>
      </w:r>
    </w:p>
    <w:p w:rsidR="001F1BC2" w:rsidRPr="0054059E" w:rsidRDefault="001F1BC2" w:rsidP="001F1BC2">
      <w:pPr>
        <w:spacing w:after="0" w:line="240" w:lineRule="auto"/>
        <w:ind w:firstLine="360"/>
        <w:jc w:val="both"/>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t>Оперативная информационная поддержка государственного управления фондом недр осуществлялась на основе использования федеральных государственных информационных систем (ФГИС), в т.ч. таких, как «Автоматизированная система лицензирования недропользования» (АСЛН) и «Учет и баланс подземных вод».</w:t>
      </w:r>
    </w:p>
    <w:p w:rsidR="001F1BC2" w:rsidRPr="0054059E" w:rsidRDefault="001F1BC2" w:rsidP="001F1BC2">
      <w:pPr>
        <w:spacing w:after="0" w:line="240" w:lineRule="auto"/>
        <w:ind w:firstLine="708"/>
        <w:jc w:val="both"/>
        <w:rPr>
          <w:rFonts w:ascii="Times New Roman" w:eastAsia="Calibri" w:hAnsi="Times New Roman" w:cs="Times New Roman"/>
          <w:color w:val="000000" w:themeColor="text1"/>
          <w:sz w:val="28"/>
          <w:szCs w:val="28"/>
        </w:rPr>
      </w:pPr>
      <w:r w:rsidRPr="0054059E">
        <w:rPr>
          <w:rFonts w:ascii="Times New Roman" w:eastAsia="Calibri" w:hAnsi="Times New Roman" w:cs="Times New Roman"/>
          <w:color w:val="000000" w:themeColor="text1"/>
          <w:sz w:val="28"/>
          <w:szCs w:val="28"/>
        </w:rPr>
        <w:t xml:space="preserve">В 2020 году приказом Федерального агентства по недропользованию от 14.02.2020 № 62 Федеральная государственная информационная система «Единый фонд геологической информации о недрах» введена в промышленную эксплуатацию. </w:t>
      </w:r>
      <w:r w:rsidRPr="0054059E">
        <w:rPr>
          <w:rFonts w:ascii="Times New Roman" w:eastAsia="Times New Roman" w:hAnsi="Times New Roman" w:cs="Times New Roman"/>
          <w:color w:val="000000" w:themeColor="text1"/>
          <w:sz w:val="28"/>
          <w:szCs w:val="28"/>
          <w:lang w:eastAsia="ru-RU"/>
        </w:rPr>
        <w:t>Базы данных первичной и интерпретированной геологической информации ФГИС «ЕФГИ»</w:t>
      </w:r>
      <w:r w:rsidRPr="0054059E">
        <w:rPr>
          <w:rFonts w:ascii="Times New Roman" w:eastAsia="Calibri" w:hAnsi="Times New Roman" w:cs="Times New Roman"/>
          <w:color w:val="000000" w:themeColor="text1"/>
          <w:sz w:val="28"/>
          <w:szCs w:val="28"/>
        </w:rPr>
        <w:t xml:space="preserve"> пополнены более 1,8 млн. записей. Производилось наполнение геологической информацией в электронном виде подсистем первичной и интерпретированной геологической информации (более 200 Тб). Более 1500 документов были предоставлены через реестр ЕФГИ. Введен в эксплуатацию Портал представления геологической информации для безбумажного представления геологической информации в фонды. </w:t>
      </w:r>
    </w:p>
    <w:p w:rsidR="00F0669F" w:rsidRPr="0054059E" w:rsidRDefault="00F0669F" w:rsidP="004A6A6D">
      <w:pPr>
        <w:spacing w:after="0" w:line="240" w:lineRule="auto"/>
        <w:ind w:firstLine="708"/>
        <w:jc w:val="both"/>
        <w:rPr>
          <w:rFonts w:ascii="Times New Roman" w:eastAsia="Calibri" w:hAnsi="Times New Roman" w:cs="Times New Roman"/>
          <w:color w:val="000000" w:themeColor="text1"/>
          <w:sz w:val="28"/>
          <w:szCs w:val="28"/>
        </w:rPr>
      </w:pPr>
    </w:p>
    <w:p w:rsidR="00671008" w:rsidRPr="0054059E" w:rsidRDefault="00671008" w:rsidP="00671008">
      <w:pPr>
        <w:spacing w:after="0" w:line="240" w:lineRule="auto"/>
        <w:jc w:val="both"/>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Задачи, решаемые для достижения цели в 20</w:t>
      </w:r>
      <w:r w:rsidR="00BC209D" w:rsidRPr="0054059E">
        <w:rPr>
          <w:rFonts w:ascii="Times New Roman" w:hAnsi="Times New Roman" w:cs="Times New Roman"/>
          <w:b/>
          <w:i/>
          <w:color w:val="76923C" w:themeColor="accent3" w:themeShade="BF"/>
          <w:sz w:val="28"/>
          <w:szCs w:val="28"/>
        </w:rPr>
        <w:t>2</w:t>
      </w:r>
      <w:r w:rsidR="00850F05">
        <w:rPr>
          <w:rFonts w:ascii="Times New Roman" w:hAnsi="Times New Roman" w:cs="Times New Roman"/>
          <w:b/>
          <w:i/>
          <w:color w:val="76923C" w:themeColor="accent3" w:themeShade="BF"/>
          <w:sz w:val="28"/>
          <w:szCs w:val="28"/>
        </w:rPr>
        <w:t>1</w:t>
      </w:r>
      <w:r w:rsidRPr="0054059E">
        <w:rPr>
          <w:rFonts w:ascii="Times New Roman" w:hAnsi="Times New Roman" w:cs="Times New Roman"/>
          <w:b/>
          <w:i/>
          <w:color w:val="76923C" w:themeColor="accent3" w:themeShade="BF"/>
          <w:sz w:val="28"/>
          <w:szCs w:val="28"/>
        </w:rPr>
        <w:t xml:space="preserve"> году</w:t>
      </w:r>
    </w:p>
    <w:p w:rsidR="005C214D" w:rsidRPr="0054059E" w:rsidRDefault="005C214D" w:rsidP="005C214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4059E">
        <w:rPr>
          <w:rFonts w:ascii="Times New Roman" w:eastAsia="Calibri" w:hAnsi="Times New Roman" w:cs="Times New Roman"/>
          <w:bCs/>
          <w:color w:val="000000" w:themeColor="text1"/>
          <w:sz w:val="28"/>
          <w:szCs w:val="28"/>
        </w:rPr>
        <w:t>Сбор, хранение и предоставление в пользование геологической информации</w:t>
      </w:r>
      <w:r w:rsidRPr="0054059E">
        <w:rPr>
          <w:rFonts w:ascii="Times New Roman" w:eastAsia="Times New Roman" w:hAnsi="Times New Roman" w:cs="Times New Roman"/>
          <w:color w:val="000000" w:themeColor="text1"/>
          <w:sz w:val="28"/>
          <w:szCs w:val="28"/>
          <w:lang w:eastAsia="ru-RU"/>
        </w:rPr>
        <w:t xml:space="preserve">. </w:t>
      </w:r>
    </w:p>
    <w:p w:rsidR="005C214D" w:rsidRPr="0054059E" w:rsidRDefault="005C214D" w:rsidP="005C214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4059E">
        <w:rPr>
          <w:rFonts w:ascii="Times New Roman" w:eastAsia="Times New Roman" w:hAnsi="Times New Roman" w:cs="Times New Roman"/>
          <w:color w:val="000000" w:themeColor="text1"/>
          <w:sz w:val="28"/>
          <w:szCs w:val="28"/>
          <w:lang w:eastAsia="ru-RU"/>
        </w:rPr>
        <w:t xml:space="preserve">Предоставление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в части информации ограниченного распространения. </w:t>
      </w:r>
    </w:p>
    <w:p w:rsidR="005C214D" w:rsidRPr="0054059E" w:rsidRDefault="005C214D" w:rsidP="005C214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4059E">
        <w:rPr>
          <w:rFonts w:ascii="Times New Roman" w:eastAsia="Times New Roman" w:hAnsi="Times New Roman" w:cs="Times New Roman"/>
          <w:color w:val="000000" w:themeColor="text1"/>
          <w:sz w:val="28"/>
          <w:szCs w:val="28"/>
          <w:lang w:eastAsia="ru-RU"/>
        </w:rPr>
        <w:t>Развитие ФГИС «ЕФГИ», ФГИС «АСЛН», ФГИС «Учет и баланс подземных вод».</w:t>
      </w:r>
    </w:p>
    <w:p w:rsidR="005C214D" w:rsidRPr="0054059E" w:rsidRDefault="005C214D" w:rsidP="005C214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4059E">
        <w:rPr>
          <w:rFonts w:ascii="Times New Roman" w:eastAsia="Times New Roman" w:hAnsi="Times New Roman" w:cs="Times New Roman"/>
          <w:color w:val="000000" w:themeColor="text1"/>
          <w:sz w:val="28"/>
          <w:szCs w:val="28"/>
          <w:lang w:eastAsia="ru-RU"/>
        </w:rPr>
        <w:t>Подготовка оперативных информационно-аналитических материалов о состоянии фонда недр и недропользования по территории Российской Федерации.</w:t>
      </w:r>
    </w:p>
    <w:p w:rsidR="005C214D" w:rsidRPr="0054059E" w:rsidRDefault="005C214D" w:rsidP="005C214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4059E">
        <w:rPr>
          <w:rFonts w:ascii="Times New Roman" w:eastAsia="Times New Roman" w:hAnsi="Times New Roman" w:cs="Times New Roman"/>
          <w:color w:val="000000" w:themeColor="text1"/>
          <w:sz w:val="28"/>
          <w:szCs w:val="28"/>
          <w:lang w:eastAsia="ru-RU"/>
        </w:rPr>
        <w:t>Учет и ведение геологической и других видов изученности территории Российской Федерации, ее континентального шельфа и внутренних морей.</w:t>
      </w:r>
    </w:p>
    <w:p w:rsidR="005C214D" w:rsidRPr="0054059E" w:rsidRDefault="005C214D" w:rsidP="005C214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4059E">
        <w:rPr>
          <w:rFonts w:ascii="Times New Roman" w:eastAsia="Times New Roman" w:hAnsi="Times New Roman" w:cs="Times New Roman"/>
          <w:color w:val="000000" w:themeColor="text1"/>
          <w:sz w:val="28"/>
          <w:szCs w:val="28"/>
          <w:lang w:eastAsia="ru-RU"/>
        </w:rPr>
        <w:t>Составление государственного баланса запасов полезных ископаемых.</w:t>
      </w:r>
    </w:p>
    <w:p w:rsidR="005C214D" w:rsidRPr="0054059E" w:rsidRDefault="005C214D" w:rsidP="005C214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4059E">
        <w:rPr>
          <w:rFonts w:ascii="Times New Roman" w:eastAsia="Times New Roman" w:hAnsi="Times New Roman" w:cs="Times New Roman"/>
          <w:color w:val="000000" w:themeColor="text1"/>
          <w:sz w:val="28"/>
          <w:szCs w:val="28"/>
          <w:lang w:eastAsia="ru-RU"/>
        </w:rPr>
        <w:t>Ведение государственного кадастра месторождений и проявлений полезных ископаемых.</w:t>
      </w:r>
    </w:p>
    <w:p w:rsidR="00671008" w:rsidRPr="0054059E" w:rsidRDefault="00671008" w:rsidP="00671008">
      <w:pPr>
        <w:spacing w:after="0" w:line="240" w:lineRule="auto"/>
        <w:jc w:val="both"/>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Индикаторы достижения цели</w:t>
      </w:r>
    </w:p>
    <w:p w:rsidR="005C214D" w:rsidRPr="0054059E" w:rsidRDefault="005C214D" w:rsidP="005C214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4059E">
        <w:rPr>
          <w:rFonts w:ascii="Times New Roman" w:eastAsia="Times New Roman" w:hAnsi="Times New Roman" w:cs="Times New Roman"/>
          <w:color w:val="000000" w:themeColor="text1"/>
          <w:sz w:val="28"/>
          <w:szCs w:val="28"/>
          <w:lang w:eastAsia="ru-RU"/>
        </w:rPr>
        <w:t>По состоянию на 31 декабря 2021 года:</w:t>
      </w:r>
    </w:p>
    <w:p w:rsidR="005C214D" w:rsidRPr="0054059E" w:rsidRDefault="005C214D" w:rsidP="003A3346">
      <w:pPr>
        <w:spacing w:before="120" w:after="0" w:line="240" w:lineRule="auto"/>
        <w:contextualSpacing/>
        <w:jc w:val="both"/>
        <w:rPr>
          <w:rFonts w:ascii="Times New Roman" w:eastAsia="Times New Roman" w:hAnsi="Times New Roman" w:cs="Times New Roman"/>
          <w:color w:val="000000" w:themeColor="text1"/>
          <w:sz w:val="28"/>
          <w:szCs w:val="28"/>
          <w:lang w:eastAsia="ru-RU"/>
        </w:rPr>
      </w:pPr>
      <w:r w:rsidRPr="0054059E">
        <w:rPr>
          <w:rFonts w:ascii="Times New Roman" w:eastAsia="Times New Roman" w:hAnsi="Times New Roman" w:cs="Times New Roman"/>
          <w:color w:val="000000" w:themeColor="text1"/>
          <w:sz w:val="28"/>
          <w:szCs w:val="28"/>
          <w:lang w:eastAsia="ru-RU"/>
        </w:rPr>
        <w:t>Фонд геологической информации пополнится на 20 тыс. единиц.</w:t>
      </w:r>
    </w:p>
    <w:p w:rsidR="00D251BB" w:rsidRPr="0054059E" w:rsidRDefault="003A3346" w:rsidP="003A3346">
      <w:pPr>
        <w:spacing w:after="0" w:line="240" w:lineRule="auto"/>
        <w:jc w:val="both"/>
        <w:rPr>
          <w:rFonts w:ascii="Times New Roman" w:eastAsia="Times New Roman" w:hAnsi="Times New Roman" w:cs="Times New Roman"/>
          <w:b/>
          <w:color w:val="5F497A" w:themeColor="accent4" w:themeShade="BF"/>
          <w:sz w:val="28"/>
          <w:szCs w:val="28"/>
          <w:lang w:eastAsia="ru-RU"/>
        </w:rPr>
      </w:pPr>
      <w:r w:rsidRPr="003A3346">
        <w:rPr>
          <w:rFonts w:ascii="Times New Roman" w:eastAsia="Times New Roman" w:hAnsi="Times New Roman" w:cs="Times New Roman"/>
          <w:color w:val="000000" w:themeColor="text1"/>
          <w:sz w:val="28"/>
          <w:szCs w:val="28"/>
          <w:lang w:eastAsia="ru-RU"/>
        </w:rPr>
        <w:t>Через реестры ФГИС «ЕФГИ» буд</w:t>
      </w:r>
      <w:r>
        <w:rPr>
          <w:rFonts w:ascii="Times New Roman" w:eastAsia="Times New Roman" w:hAnsi="Times New Roman" w:cs="Times New Roman"/>
          <w:color w:val="000000" w:themeColor="text1"/>
          <w:sz w:val="28"/>
          <w:szCs w:val="28"/>
          <w:lang w:eastAsia="ru-RU"/>
        </w:rPr>
        <w:t>ут</w:t>
      </w:r>
      <w:r w:rsidRPr="003A3346">
        <w:rPr>
          <w:rFonts w:ascii="Times New Roman" w:eastAsia="Times New Roman" w:hAnsi="Times New Roman" w:cs="Times New Roman"/>
          <w:color w:val="000000" w:themeColor="text1"/>
          <w:sz w:val="28"/>
          <w:szCs w:val="28"/>
          <w:lang w:eastAsia="ru-RU"/>
        </w:rPr>
        <w:t xml:space="preserve"> представлен</w:t>
      </w:r>
      <w:r>
        <w:rPr>
          <w:rFonts w:ascii="Times New Roman" w:eastAsia="Times New Roman" w:hAnsi="Times New Roman" w:cs="Times New Roman"/>
          <w:color w:val="000000" w:themeColor="text1"/>
          <w:sz w:val="28"/>
          <w:szCs w:val="28"/>
          <w:lang w:eastAsia="ru-RU"/>
        </w:rPr>
        <w:t>ы</w:t>
      </w:r>
      <w:r w:rsidRPr="003A3346">
        <w:rPr>
          <w:rFonts w:ascii="Times New Roman" w:eastAsia="Times New Roman" w:hAnsi="Times New Roman" w:cs="Times New Roman"/>
          <w:color w:val="000000" w:themeColor="text1"/>
          <w:sz w:val="28"/>
          <w:szCs w:val="28"/>
          <w:lang w:eastAsia="ru-RU"/>
        </w:rPr>
        <w:t xml:space="preserve"> в пользование более 1500 документов</w:t>
      </w:r>
    </w:p>
    <w:p w:rsidR="00A1371F" w:rsidRPr="0054059E" w:rsidRDefault="00A1371F" w:rsidP="00583DC1">
      <w:pPr>
        <w:spacing w:after="0" w:line="240" w:lineRule="auto"/>
        <w:jc w:val="center"/>
        <w:rPr>
          <w:rFonts w:ascii="Times New Roman" w:eastAsia="Times New Roman" w:hAnsi="Times New Roman" w:cs="Times New Roman"/>
          <w:b/>
          <w:color w:val="5F497A" w:themeColor="accent4" w:themeShade="BF"/>
          <w:sz w:val="28"/>
          <w:szCs w:val="28"/>
          <w:lang w:eastAsia="ru-RU"/>
        </w:rPr>
      </w:pPr>
    </w:p>
    <w:p w:rsidR="00850F05" w:rsidRPr="00850F05" w:rsidRDefault="00850F05" w:rsidP="00850F05">
      <w:pPr>
        <w:spacing w:after="0" w:line="240" w:lineRule="auto"/>
        <w:jc w:val="center"/>
        <w:rPr>
          <w:rFonts w:ascii="Times New Roman" w:eastAsia="Times New Roman" w:hAnsi="Times New Roman" w:cs="Times New Roman"/>
          <w:b/>
          <w:color w:val="5F497A"/>
          <w:sz w:val="28"/>
          <w:szCs w:val="28"/>
          <w:lang w:eastAsia="ru-RU"/>
        </w:rPr>
      </w:pPr>
      <w:r w:rsidRPr="00850F05">
        <w:rPr>
          <w:rFonts w:ascii="Times New Roman" w:eastAsia="Times New Roman" w:hAnsi="Times New Roman" w:cs="Times New Roman"/>
          <w:b/>
          <w:color w:val="5F497A"/>
          <w:sz w:val="28"/>
          <w:szCs w:val="28"/>
          <w:lang w:eastAsia="ru-RU"/>
        </w:rPr>
        <w:lastRenderedPageBreak/>
        <w:t>ОРГАНИЗАЦИОННОЕ ОБЕСПЕЧЕНИЕ ГОСУДАРСТВЕННОЙ СИСТЕМЫ ЛИЦЕНЗИРОВАНИЯ ПОЛЬЗОВАНИЯ НЕДРАМИ</w:t>
      </w:r>
    </w:p>
    <w:p w:rsidR="00850F05" w:rsidRPr="00850F05" w:rsidRDefault="00850F05" w:rsidP="00850F05">
      <w:pPr>
        <w:spacing w:after="0" w:line="240" w:lineRule="auto"/>
        <w:jc w:val="both"/>
        <w:rPr>
          <w:rFonts w:ascii="Times New Roman" w:eastAsia="Times New Roman" w:hAnsi="Times New Roman" w:cs="Times New Roman"/>
          <w:b/>
          <w:color w:val="E36C0A"/>
          <w:sz w:val="28"/>
          <w:szCs w:val="28"/>
          <w:lang w:eastAsia="ru-RU"/>
        </w:rPr>
      </w:pPr>
    </w:p>
    <w:p w:rsidR="00850F05" w:rsidRPr="00850F05" w:rsidRDefault="00850F05" w:rsidP="00850F05">
      <w:pPr>
        <w:spacing w:after="0" w:line="240" w:lineRule="auto"/>
        <w:jc w:val="both"/>
        <w:rPr>
          <w:rFonts w:ascii="Times New Roman" w:eastAsia="Calibri" w:hAnsi="Times New Roman" w:cs="Times New Roman"/>
          <w:b/>
          <w:i/>
          <w:color w:val="E36C0A"/>
          <w:sz w:val="28"/>
          <w:szCs w:val="28"/>
        </w:rPr>
      </w:pPr>
      <w:r w:rsidRPr="00850F05">
        <w:rPr>
          <w:rFonts w:ascii="Times New Roman" w:eastAsia="Calibri" w:hAnsi="Times New Roman" w:cs="Times New Roman"/>
          <w:b/>
          <w:i/>
          <w:color w:val="E36C0A"/>
          <w:sz w:val="28"/>
          <w:szCs w:val="28"/>
        </w:rPr>
        <w:t>Цель. Обеспечение комплексного рационального использования и охраны недр в целях защиты интересов государства и граждан Российской Федерации, а также прав пользователей недр.</w:t>
      </w:r>
    </w:p>
    <w:p w:rsidR="00850F05" w:rsidRPr="00850F05" w:rsidRDefault="00850F05" w:rsidP="00850F05">
      <w:pPr>
        <w:spacing w:after="0" w:line="240" w:lineRule="auto"/>
        <w:jc w:val="both"/>
        <w:rPr>
          <w:rFonts w:ascii="Times New Roman" w:eastAsia="Calibri" w:hAnsi="Times New Roman" w:cs="Times New Roman"/>
          <w:i/>
          <w:color w:val="FF0000"/>
          <w:sz w:val="28"/>
          <w:szCs w:val="28"/>
        </w:rPr>
      </w:pPr>
    </w:p>
    <w:p w:rsidR="00850F05" w:rsidRPr="00850F05" w:rsidRDefault="00850F05" w:rsidP="00850F05">
      <w:pPr>
        <w:spacing w:after="0" w:line="240" w:lineRule="auto"/>
        <w:jc w:val="both"/>
        <w:rPr>
          <w:rFonts w:ascii="Times New Roman" w:eastAsia="Calibri" w:hAnsi="Times New Roman" w:cs="Times New Roman"/>
          <w:b/>
          <w:i/>
          <w:color w:val="76923C"/>
          <w:sz w:val="28"/>
          <w:szCs w:val="28"/>
        </w:rPr>
      </w:pPr>
      <w:r w:rsidRPr="00850F05">
        <w:rPr>
          <w:rFonts w:ascii="Times New Roman" w:eastAsia="Calibri" w:hAnsi="Times New Roman" w:cs="Times New Roman"/>
          <w:b/>
          <w:i/>
          <w:color w:val="76923C"/>
          <w:sz w:val="28"/>
          <w:szCs w:val="28"/>
        </w:rPr>
        <w:t>Текущее состояние в области целеполагания</w:t>
      </w:r>
    </w:p>
    <w:p w:rsidR="00850F05" w:rsidRPr="00850F05" w:rsidRDefault="00850F05" w:rsidP="00850F05">
      <w:pPr>
        <w:spacing w:after="0" w:line="240" w:lineRule="auto"/>
        <w:jc w:val="both"/>
        <w:rPr>
          <w:rFonts w:ascii="Times New Roman" w:eastAsia="Calibri" w:hAnsi="Times New Roman" w:cs="Times New Roman"/>
          <w:color w:val="000000"/>
          <w:sz w:val="28"/>
          <w:szCs w:val="28"/>
        </w:rPr>
      </w:pPr>
      <w:r w:rsidRPr="00850F05">
        <w:rPr>
          <w:rFonts w:ascii="Times New Roman" w:eastAsia="Calibri" w:hAnsi="Times New Roman" w:cs="Times New Roman"/>
          <w:color w:val="000000"/>
          <w:sz w:val="28"/>
          <w:szCs w:val="28"/>
        </w:rPr>
        <w:t>В настоящее время Федеральным агентством по недропользованию обеспечивается:</w:t>
      </w:r>
    </w:p>
    <w:p w:rsidR="00850F05" w:rsidRPr="00850F05" w:rsidRDefault="00850F05" w:rsidP="00850F05">
      <w:pPr>
        <w:spacing w:after="0" w:line="240" w:lineRule="auto"/>
        <w:jc w:val="both"/>
        <w:rPr>
          <w:rFonts w:ascii="Times New Roman" w:eastAsia="Calibri" w:hAnsi="Times New Roman" w:cs="Times New Roman"/>
          <w:color w:val="000000"/>
          <w:sz w:val="28"/>
          <w:szCs w:val="28"/>
        </w:rPr>
      </w:pPr>
      <w:r w:rsidRPr="00850F05">
        <w:rPr>
          <w:rFonts w:ascii="Times New Roman" w:eastAsia="Calibri" w:hAnsi="Times New Roman" w:cs="Times New Roman"/>
          <w:color w:val="000000"/>
          <w:sz w:val="28"/>
          <w:szCs w:val="28"/>
        </w:rPr>
        <w:t xml:space="preserve"> - практическая реализация государственных программ развития добывающей промышленности и минерально-сырьевой базы;</w:t>
      </w:r>
    </w:p>
    <w:p w:rsidR="00850F05" w:rsidRPr="00850F05" w:rsidRDefault="00850F05" w:rsidP="00850F05">
      <w:pPr>
        <w:spacing w:after="0" w:line="240" w:lineRule="auto"/>
        <w:jc w:val="both"/>
        <w:rPr>
          <w:rFonts w:ascii="Times New Roman" w:eastAsia="Calibri" w:hAnsi="Times New Roman" w:cs="Times New Roman"/>
          <w:color w:val="000000"/>
          <w:sz w:val="28"/>
          <w:szCs w:val="28"/>
        </w:rPr>
      </w:pPr>
      <w:r w:rsidRPr="00850F05">
        <w:rPr>
          <w:rFonts w:ascii="Times New Roman" w:eastAsia="Calibri" w:hAnsi="Times New Roman" w:cs="Times New Roman"/>
          <w:color w:val="000000"/>
          <w:sz w:val="28"/>
          <w:szCs w:val="28"/>
        </w:rPr>
        <w:t>- предоставление права пользования недрами, а также его приостановление и прекращение осуществляются в едином порядке, включающем информационную, научно-аналитическую, экономическую и юридическую подготовку материалов и их оформление.</w:t>
      </w:r>
    </w:p>
    <w:p w:rsidR="00850F05" w:rsidRPr="00850F05" w:rsidRDefault="00850F05" w:rsidP="00850F05">
      <w:pPr>
        <w:spacing w:after="0" w:line="240" w:lineRule="auto"/>
        <w:jc w:val="both"/>
        <w:rPr>
          <w:rFonts w:ascii="Times New Roman" w:eastAsia="Calibri" w:hAnsi="Times New Roman" w:cs="Times New Roman"/>
          <w:color w:val="000000"/>
          <w:sz w:val="28"/>
          <w:szCs w:val="28"/>
        </w:rPr>
      </w:pPr>
      <w:r w:rsidRPr="00850F05">
        <w:rPr>
          <w:rFonts w:ascii="Times New Roman" w:eastAsia="Calibri" w:hAnsi="Times New Roman" w:cs="Times New Roman"/>
          <w:color w:val="000000"/>
          <w:sz w:val="28"/>
          <w:szCs w:val="28"/>
        </w:rPr>
        <w:tab/>
        <w:t xml:space="preserve">Федеральным агентством по недропользованию на ежегодной основе подготавливаются и утверждаются перечни лицензирования. В структуре Федерального агентства по недропользованию созданы и ежегодно функционируют специализированные комиссии, уполномоченные принимать решение о предоставлении, продлении, приостановлении и прекращении права пользования недрами. </w:t>
      </w:r>
    </w:p>
    <w:p w:rsidR="00850F05" w:rsidRPr="00850F05" w:rsidRDefault="00850F05" w:rsidP="00850F05">
      <w:pPr>
        <w:spacing w:after="0" w:line="288" w:lineRule="auto"/>
        <w:ind w:firstLine="708"/>
        <w:contextualSpacing/>
        <w:jc w:val="both"/>
        <w:rPr>
          <w:rFonts w:ascii="Times New Roman" w:eastAsia="Calibri" w:hAnsi="Times New Roman" w:cs="Times New Roman"/>
          <w:sz w:val="28"/>
          <w:szCs w:val="28"/>
        </w:rPr>
      </w:pPr>
      <w:r w:rsidRPr="00850F05">
        <w:rPr>
          <w:rFonts w:ascii="Times New Roman" w:eastAsia="Calibri" w:hAnsi="Times New Roman" w:cs="Times New Roman"/>
          <w:sz w:val="28"/>
          <w:szCs w:val="28"/>
        </w:rPr>
        <w:t>В 2020 году проведено 253 аукциона и конкурса на право пользования недрами (46 – на УВС, 207 – на ТПИ), из них признаны состоявшимися 177 (27 – на УВС, 150 – на ТПИ).</w:t>
      </w:r>
    </w:p>
    <w:p w:rsidR="00850F05" w:rsidRPr="00850F05" w:rsidRDefault="00850F05" w:rsidP="00850F05">
      <w:pPr>
        <w:spacing w:after="0" w:line="288" w:lineRule="auto"/>
        <w:ind w:firstLine="708"/>
        <w:contextualSpacing/>
        <w:jc w:val="both"/>
        <w:rPr>
          <w:rFonts w:ascii="Times New Roman" w:eastAsia="Calibri" w:hAnsi="Times New Roman" w:cs="Times New Roman"/>
          <w:sz w:val="28"/>
          <w:szCs w:val="28"/>
        </w:rPr>
      </w:pPr>
      <w:r w:rsidRPr="00850F05">
        <w:rPr>
          <w:rFonts w:ascii="Times New Roman" w:eastAsia="Calibri" w:hAnsi="Times New Roman" w:cs="Times New Roman"/>
          <w:sz w:val="28"/>
          <w:szCs w:val="28"/>
        </w:rPr>
        <w:t>Количество участков недр, предоставленных в пользование в 2020 году, составило 2072 (172 – на УВС, 1900 – на ТПИ).</w:t>
      </w:r>
    </w:p>
    <w:p w:rsidR="00850F05" w:rsidRPr="00850F05" w:rsidRDefault="00850F05" w:rsidP="00850F05">
      <w:pPr>
        <w:spacing w:after="0" w:line="288" w:lineRule="auto"/>
        <w:ind w:firstLine="709"/>
        <w:contextualSpacing/>
        <w:jc w:val="both"/>
        <w:rPr>
          <w:rFonts w:ascii="Times New Roman" w:eastAsia="Calibri" w:hAnsi="Times New Roman" w:cs="Times New Roman"/>
          <w:sz w:val="28"/>
          <w:szCs w:val="28"/>
        </w:rPr>
      </w:pPr>
      <w:r w:rsidRPr="00850F05">
        <w:rPr>
          <w:rFonts w:ascii="Times New Roman" w:eastAsia="Calibri" w:hAnsi="Times New Roman" w:cs="Times New Roman"/>
          <w:sz w:val="28"/>
          <w:szCs w:val="28"/>
        </w:rPr>
        <w:t>Комиссиями центрального аппарата Роснедр и его территориальных органов по рассмотрению вопросов о досрочном прекращении, приостановлении или ограничении права пользования недрами были приняты решения:</w:t>
      </w:r>
    </w:p>
    <w:p w:rsidR="00850F05" w:rsidRPr="00850F05" w:rsidRDefault="00850F05" w:rsidP="00850F05">
      <w:pPr>
        <w:spacing w:after="0" w:line="288" w:lineRule="auto"/>
        <w:ind w:firstLine="709"/>
        <w:contextualSpacing/>
        <w:jc w:val="both"/>
        <w:rPr>
          <w:rFonts w:ascii="Times New Roman" w:eastAsia="Calibri" w:hAnsi="Times New Roman" w:cs="Times New Roman"/>
          <w:sz w:val="28"/>
          <w:szCs w:val="28"/>
        </w:rPr>
      </w:pPr>
      <w:r w:rsidRPr="00850F05">
        <w:rPr>
          <w:rFonts w:ascii="Times New Roman" w:eastAsia="Calibri" w:hAnsi="Times New Roman" w:cs="Times New Roman"/>
          <w:sz w:val="28"/>
          <w:szCs w:val="28"/>
        </w:rPr>
        <w:t>- направить уведомления о нарушении условий пользования недрами по 56 лицензиям (на УВС);</w:t>
      </w:r>
    </w:p>
    <w:p w:rsidR="00850F05" w:rsidRPr="00850F05" w:rsidRDefault="00850F05" w:rsidP="00850F05">
      <w:pPr>
        <w:spacing w:after="0" w:line="288" w:lineRule="auto"/>
        <w:ind w:firstLine="709"/>
        <w:contextualSpacing/>
        <w:jc w:val="both"/>
        <w:rPr>
          <w:rFonts w:ascii="Times New Roman" w:eastAsia="Calibri" w:hAnsi="Times New Roman" w:cs="Times New Roman"/>
          <w:sz w:val="28"/>
          <w:szCs w:val="28"/>
        </w:rPr>
      </w:pPr>
      <w:r w:rsidRPr="00850F05">
        <w:rPr>
          <w:rFonts w:ascii="Times New Roman" w:eastAsia="Calibri" w:hAnsi="Times New Roman" w:cs="Times New Roman"/>
          <w:sz w:val="28"/>
          <w:szCs w:val="28"/>
        </w:rPr>
        <w:t>- досрочно прекратить право пользования недрами по 44 лицензиям (11 – на ТПИ, 33- на УВС);</w:t>
      </w:r>
    </w:p>
    <w:p w:rsidR="00850F05" w:rsidRPr="00850F05" w:rsidRDefault="00850F05" w:rsidP="00850F05">
      <w:pPr>
        <w:spacing w:after="0" w:line="288" w:lineRule="auto"/>
        <w:ind w:firstLine="709"/>
        <w:contextualSpacing/>
        <w:jc w:val="both"/>
        <w:rPr>
          <w:rFonts w:ascii="Times New Roman" w:eastAsia="Calibri" w:hAnsi="Times New Roman" w:cs="Times New Roman"/>
          <w:sz w:val="28"/>
          <w:szCs w:val="28"/>
        </w:rPr>
      </w:pPr>
      <w:r w:rsidRPr="00850F05">
        <w:rPr>
          <w:rFonts w:ascii="Times New Roman" w:eastAsia="Calibri" w:hAnsi="Times New Roman" w:cs="Times New Roman"/>
          <w:sz w:val="28"/>
          <w:szCs w:val="28"/>
        </w:rPr>
        <w:t>- приостановить либо ограничить право пользования недрами по 29 лицензиям (3 –на УВС, 26 - на ТПИ).</w:t>
      </w:r>
    </w:p>
    <w:p w:rsidR="00850F05" w:rsidRPr="00850F05" w:rsidRDefault="00850F05" w:rsidP="00850F05">
      <w:pPr>
        <w:spacing w:after="0" w:line="240" w:lineRule="auto"/>
        <w:jc w:val="both"/>
        <w:rPr>
          <w:rFonts w:ascii="Times New Roman" w:eastAsia="Calibri" w:hAnsi="Times New Roman" w:cs="Times New Roman"/>
          <w:color w:val="000000"/>
          <w:sz w:val="28"/>
          <w:szCs w:val="28"/>
        </w:rPr>
      </w:pPr>
      <w:r w:rsidRPr="00850F05">
        <w:rPr>
          <w:rFonts w:ascii="Times New Roman" w:eastAsia="Calibri" w:hAnsi="Times New Roman" w:cs="Times New Roman"/>
          <w:color w:val="000000"/>
          <w:sz w:val="28"/>
          <w:szCs w:val="28"/>
        </w:rPr>
        <w:tab/>
        <w:t>Доходы федерального бюджета от разовых платежей за пользование недрами в 2020 году составили 49,59 млрд. руб.</w:t>
      </w:r>
    </w:p>
    <w:p w:rsidR="009F228E" w:rsidRDefault="009F228E" w:rsidP="006A5CA1">
      <w:pPr>
        <w:spacing w:after="0" w:line="240" w:lineRule="auto"/>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ab/>
      </w:r>
    </w:p>
    <w:p w:rsidR="00996409" w:rsidRDefault="00996409" w:rsidP="006A5CA1">
      <w:pPr>
        <w:spacing w:after="0" w:line="240" w:lineRule="auto"/>
        <w:jc w:val="both"/>
        <w:rPr>
          <w:rFonts w:ascii="Times New Roman" w:eastAsia="Calibri" w:hAnsi="Times New Roman" w:cs="Times New Roman"/>
          <w:sz w:val="28"/>
          <w:szCs w:val="28"/>
        </w:rPr>
      </w:pPr>
    </w:p>
    <w:p w:rsidR="00996409" w:rsidRDefault="00996409" w:rsidP="006A5CA1">
      <w:pPr>
        <w:spacing w:after="0" w:line="240" w:lineRule="auto"/>
        <w:jc w:val="both"/>
        <w:rPr>
          <w:rFonts w:ascii="Times New Roman" w:eastAsia="Calibri" w:hAnsi="Times New Roman" w:cs="Times New Roman"/>
          <w:sz w:val="28"/>
          <w:szCs w:val="28"/>
        </w:rPr>
      </w:pPr>
    </w:p>
    <w:p w:rsidR="00996409" w:rsidRPr="00996409" w:rsidRDefault="00996409" w:rsidP="006A5CA1">
      <w:pPr>
        <w:spacing w:after="0" w:line="240" w:lineRule="auto"/>
        <w:jc w:val="both"/>
        <w:rPr>
          <w:rFonts w:ascii="Times New Roman" w:eastAsia="Calibri" w:hAnsi="Times New Roman" w:cs="Times New Roman"/>
          <w:sz w:val="28"/>
          <w:szCs w:val="28"/>
        </w:rPr>
      </w:pPr>
    </w:p>
    <w:p w:rsidR="00176148" w:rsidRPr="0054059E" w:rsidRDefault="00176148" w:rsidP="00176148">
      <w:pPr>
        <w:spacing w:after="0" w:line="240" w:lineRule="auto"/>
        <w:jc w:val="both"/>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lastRenderedPageBreak/>
        <w:t>Задачи, решаемые для достижения цели в 20</w:t>
      </w:r>
      <w:r w:rsidR="00CE18C2" w:rsidRPr="0054059E">
        <w:rPr>
          <w:rFonts w:ascii="Times New Roman" w:hAnsi="Times New Roman" w:cs="Times New Roman"/>
          <w:b/>
          <w:i/>
          <w:color w:val="76923C" w:themeColor="accent3" w:themeShade="BF"/>
          <w:sz w:val="28"/>
          <w:szCs w:val="28"/>
        </w:rPr>
        <w:t>2</w:t>
      </w:r>
      <w:r w:rsidR="005C214D" w:rsidRPr="0054059E">
        <w:rPr>
          <w:rFonts w:ascii="Times New Roman" w:hAnsi="Times New Roman" w:cs="Times New Roman"/>
          <w:b/>
          <w:i/>
          <w:color w:val="76923C" w:themeColor="accent3" w:themeShade="BF"/>
          <w:sz w:val="28"/>
          <w:szCs w:val="28"/>
        </w:rPr>
        <w:t>1</w:t>
      </w:r>
      <w:r w:rsidRPr="0054059E">
        <w:rPr>
          <w:rFonts w:ascii="Times New Roman" w:hAnsi="Times New Roman" w:cs="Times New Roman"/>
          <w:b/>
          <w:i/>
          <w:color w:val="76923C" w:themeColor="accent3" w:themeShade="BF"/>
          <w:sz w:val="28"/>
          <w:szCs w:val="28"/>
        </w:rPr>
        <w:t xml:space="preserve"> году</w:t>
      </w:r>
    </w:p>
    <w:p w:rsidR="00176148" w:rsidRPr="0054059E" w:rsidRDefault="0063197F" w:rsidP="002B38A6">
      <w:pPr>
        <w:spacing w:after="0" w:line="240" w:lineRule="auto"/>
        <w:jc w:val="both"/>
        <w:rPr>
          <w:rFonts w:ascii="Times New Roman" w:hAnsi="Times New Roman" w:cs="Times New Roman"/>
          <w:color w:val="000000" w:themeColor="text1"/>
          <w:sz w:val="28"/>
          <w:szCs w:val="28"/>
        </w:rPr>
      </w:pPr>
      <w:r w:rsidRPr="0054059E">
        <w:rPr>
          <w:rFonts w:ascii="Times New Roman" w:hAnsi="Times New Roman" w:cs="Times New Roman"/>
          <w:color w:val="000000" w:themeColor="text1"/>
          <w:sz w:val="28"/>
          <w:szCs w:val="28"/>
        </w:rPr>
        <w:tab/>
      </w:r>
      <w:r w:rsidR="003A3E2E" w:rsidRPr="0054059E">
        <w:rPr>
          <w:rFonts w:ascii="Times New Roman" w:hAnsi="Times New Roman" w:cs="Times New Roman"/>
          <w:color w:val="000000" w:themeColor="text1"/>
          <w:sz w:val="28"/>
          <w:szCs w:val="28"/>
        </w:rPr>
        <w:t>Организация и проведение аукционов и конкурсов на право пользования недрами</w:t>
      </w:r>
      <w:r w:rsidRPr="0054059E">
        <w:rPr>
          <w:rFonts w:ascii="Times New Roman" w:hAnsi="Times New Roman" w:cs="Times New Roman"/>
          <w:color w:val="000000" w:themeColor="text1"/>
          <w:sz w:val="28"/>
          <w:szCs w:val="28"/>
        </w:rPr>
        <w:t>.</w:t>
      </w:r>
    </w:p>
    <w:p w:rsidR="003A3E2E" w:rsidRPr="0054059E" w:rsidRDefault="0063197F" w:rsidP="002B38A6">
      <w:pPr>
        <w:spacing w:after="0" w:line="240" w:lineRule="auto"/>
        <w:jc w:val="both"/>
        <w:rPr>
          <w:rFonts w:ascii="Times New Roman" w:hAnsi="Times New Roman" w:cs="Times New Roman"/>
          <w:color w:val="000000" w:themeColor="text1"/>
          <w:sz w:val="28"/>
          <w:szCs w:val="28"/>
        </w:rPr>
      </w:pPr>
      <w:r w:rsidRPr="0054059E">
        <w:rPr>
          <w:rFonts w:ascii="Times New Roman" w:hAnsi="Times New Roman" w:cs="Times New Roman"/>
          <w:color w:val="000000" w:themeColor="text1"/>
          <w:sz w:val="28"/>
          <w:szCs w:val="28"/>
        </w:rPr>
        <w:tab/>
      </w:r>
      <w:r w:rsidR="003A3E2E" w:rsidRPr="0054059E">
        <w:rPr>
          <w:rFonts w:ascii="Times New Roman" w:hAnsi="Times New Roman" w:cs="Times New Roman"/>
          <w:color w:val="000000" w:themeColor="text1"/>
          <w:sz w:val="28"/>
          <w:szCs w:val="28"/>
        </w:rPr>
        <w:t>Принятие решений о предоставлении, продлении, приостановлении, досрочном прекращении прав</w:t>
      </w:r>
      <w:r w:rsidR="0054059E" w:rsidRPr="0054059E">
        <w:rPr>
          <w:rFonts w:ascii="Times New Roman" w:hAnsi="Times New Roman" w:cs="Times New Roman"/>
          <w:color w:val="000000" w:themeColor="text1"/>
          <w:sz w:val="28"/>
          <w:szCs w:val="28"/>
        </w:rPr>
        <w:t>а</w:t>
      </w:r>
      <w:r w:rsidR="003A3E2E" w:rsidRPr="0054059E">
        <w:rPr>
          <w:rFonts w:ascii="Times New Roman" w:hAnsi="Times New Roman" w:cs="Times New Roman"/>
          <w:color w:val="000000" w:themeColor="text1"/>
          <w:sz w:val="28"/>
          <w:szCs w:val="28"/>
        </w:rPr>
        <w:t xml:space="preserve"> пользования недрами</w:t>
      </w:r>
      <w:r w:rsidRPr="0054059E">
        <w:rPr>
          <w:rFonts w:ascii="Times New Roman" w:hAnsi="Times New Roman" w:cs="Times New Roman"/>
          <w:color w:val="000000" w:themeColor="text1"/>
          <w:sz w:val="28"/>
          <w:szCs w:val="28"/>
        </w:rPr>
        <w:t>.</w:t>
      </w:r>
    </w:p>
    <w:p w:rsidR="0063197F" w:rsidRPr="0054059E" w:rsidRDefault="0063197F" w:rsidP="000676E5">
      <w:pPr>
        <w:spacing w:after="0" w:line="240" w:lineRule="auto"/>
        <w:jc w:val="both"/>
        <w:rPr>
          <w:rFonts w:ascii="Times New Roman" w:hAnsi="Times New Roman" w:cs="Times New Roman"/>
          <w:color w:val="000000" w:themeColor="text1"/>
          <w:sz w:val="28"/>
          <w:szCs w:val="28"/>
        </w:rPr>
      </w:pPr>
      <w:r w:rsidRPr="0054059E">
        <w:rPr>
          <w:rFonts w:ascii="Times New Roman" w:hAnsi="Times New Roman" w:cs="Times New Roman"/>
          <w:color w:val="000000" w:themeColor="text1"/>
          <w:sz w:val="28"/>
          <w:szCs w:val="28"/>
        </w:rPr>
        <w:tab/>
      </w:r>
      <w:r w:rsidR="003A3E2E" w:rsidRPr="0054059E">
        <w:rPr>
          <w:rFonts w:ascii="Times New Roman" w:hAnsi="Times New Roman" w:cs="Times New Roman"/>
          <w:color w:val="000000" w:themeColor="text1"/>
          <w:sz w:val="28"/>
          <w:szCs w:val="28"/>
        </w:rPr>
        <w:t>Мониторинг лицензионных соглашений</w:t>
      </w:r>
      <w:r w:rsidRPr="0054059E">
        <w:rPr>
          <w:rFonts w:ascii="Times New Roman" w:hAnsi="Times New Roman" w:cs="Times New Roman"/>
          <w:color w:val="000000" w:themeColor="text1"/>
          <w:sz w:val="28"/>
          <w:szCs w:val="28"/>
        </w:rPr>
        <w:t>.</w:t>
      </w:r>
    </w:p>
    <w:p w:rsidR="005816F5" w:rsidRPr="0054059E" w:rsidRDefault="005816F5" w:rsidP="000676E5">
      <w:pPr>
        <w:spacing w:after="0" w:line="240" w:lineRule="auto"/>
        <w:jc w:val="both"/>
        <w:rPr>
          <w:rFonts w:ascii="Times New Roman" w:hAnsi="Times New Roman" w:cs="Times New Roman"/>
          <w:b/>
          <w:i/>
          <w:color w:val="76923C" w:themeColor="accent3" w:themeShade="BF"/>
          <w:sz w:val="28"/>
          <w:szCs w:val="28"/>
        </w:rPr>
      </w:pPr>
    </w:p>
    <w:p w:rsidR="00176148" w:rsidRPr="0054059E" w:rsidRDefault="00176148" w:rsidP="000676E5">
      <w:pPr>
        <w:spacing w:after="0" w:line="240" w:lineRule="auto"/>
        <w:jc w:val="both"/>
        <w:rPr>
          <w:rFonts w:ascii="Times New Roman" w:hAnsi="Times New Roman" w:cs="Times New Roman"/>
          <w:b/>
          <w:i/>
          <w:color w:val="76923C" w:themeColor="accent3" w:themeShade="BF"/>
          <w:sz w:val="28"/>
          <w:szCs w:val="28"/>
        </w:rPr>
      </w:pPr>
      <w:r w:rsidRPr="0054059E">
        <w:rPr>
          <w:rFonts w:ascii="Times New Roman" w:hAnsi="Times New Roman" w:cs="Times New Roman"/>
          <w:b/>
          <w:i/>
          <w:color w:val="76923C" w:themeColor="accent3" w:themeShade="BF"/>
          <w:sz w:val="28"/>
          <w:szCs w:val="28"/>
        </w:rPr>
        <w:t>Индикаторы достижения цели</w:t>
      </w:r>
    </w:p>
    <w:p w:rsidR="000676E5" w:rsidRPr="0054059E" w:rsidRDefault="000676E5" w:rsidP="002B38A6">
      <w:pPr>
        <w:spacing w:after="0" w:line="240" w:lineRule="auto"/>
        <w:jc w:val="both"/>
        <w:rPr>
          <w:rFonts w:ascii="Times New Roman" w:hAnsi="Times New Roman" w:cs="Times New Roman"/>
          <w:color w:val="000000" w:themeColor="text1"/>
          <w:sz w:val="28"/>
          <w:szCs w:val="28"/>
        </w:rPr>
      </w:pPr>
      <w:r w:rsidRPr="0054059E">
        <w:rPr>
          <w:rFonts w:ascii="Times New Roman" w:hAnsi="Times New Roman" w:cs="Times New Roman"/>
          <w:color w:val="000000" w:themeColor="text1"/>
          <w:sz w:val="28"/>
          <w:szCs w:val="28"/>
        </w:rPr>
        <w:t>Количество проведенных аукционов и конкурсов на полу</w:t>
      </w:r>
      <w:r w:rsidR="009C6742" w:rsidRPr="0054059E">
        <w:rPr>
          <w:rFonts w:ascii="Times New Roman" w:hAnsi="Times New Roman" w:cs="Times New Roman"/>
          <w:color w:val="000000" w:themeColor="text1"/>
          <w:sz w:val="28"/>
          <w:szCs w:val="28"/>
        </w:rPr>
        <w:t xml:space="preserve">чение права пользования недрами составит: на УВС </w:t>
      </w:r>
      <w:r w:rsidR="00A21CEE" w:rsidRPr="0054059E">
        <w:rPr>
          <w:rFonts w:ascii="Times New Roman" w:hAnsi="Times New Roman" w:cs="Times New Roman"/>
          <w:color w:val="000000" w:themeColor="text1"/>
          <w:sz w:val="28"/>
          <w:szCs w:val="28"/>
        </w:rPr>
        <w:t>–</w:t>
      </w:r>
      <w:r w:rsidR="009C6742" w:rsidRPr="0054059E">
        <w:rPr>
          <w:rFonts w:ascii="Times New Roman" w:hAnsi="Times New Roman" w:cs="Times New Roman"/>
          <w:color w:val="000000" w:themeColor="text1"/>
          <w:sz w:val="28"/>
          <w:szCs w:val="28"/>
        </w:rPr>
        <w:t xml:space="preserve"> </w:t>
      </w:r>
      <w:r w:rsidR="00E1228E" w:rsidRPr="0054059E">
        <w:rPr>
          <w:rFonts w:ascii="Times New Roman" w:hAnsi="Times New Roman" w:cs="Times New Roman"/>
          <w:color w:val="000000" w:themeColor="text1"/>
          <w:sz w:val="28"/>
          <w:szCs w:val="28"/>
        </w:rPr>
        <w:t>89</w:t>
      </w:r>
      <w:r w:rsidR="00A21CEE" w:rsidRPr="0054059E">
        <w:rPr>
          <w:rFonts w:ascii="Times New Roman" w:hAnsi="Times New Roman" w:cs="Times New Roman"/>
          <w:color w:val="000000" w:themeColor="text1"/>
          <w:sz w:val="28"/>
          <w:szCs w:val="28"/>
        </w:rPr>
        <w:t>, на ТПИ</w:t>
      </w:r>
      <w:r w:rsidR="00B47875" w:rsidRPr="0054059E">
        <w:rPr>
          <w:rFonts w:ascii="Times New Roman" w:hAnsi="Times New Roman" w:cs="Times New Roman"/>
          <w:color w:val="000000" w:themeColor="text1"/>
          <w:sz w:val="28"/>
          <w:szCs w:val="28"/>
        </w:rPr>
        <w:t xml:space="preserve"> </w:t>
      </w:r>
      <w:r w:rsidR="0013531D" w:rsidRPr="0054059E">
        <w:rPr>
          <w:rFonts w:ascii="Times New Roman" w:hAnsi="Times New Roman" w:cs="Times New Roman"/>
          <w:color w:val="000000" w:themeColor="text1"/>
          <w:sz w:val="28"/>
          <w:szCs w:val="28"/>
        </w:rPr>
        <w:t>–</w:t>
      </w:r>
      <w:r w:rsidR="00A21CEE" w:rsidRPr="0054059E">
        <w:rPr>
          <w:rFonts w:ascii="Times New Roman" w:hAnsi="Times New Roman" w:cs="Times New Roman"/>
          <w:color w:val="000000" w:themeColor="text1"/>
          <w:sz w:val="28"/>
          <w:szCs w:val="28"/>
        </w:rPr>
        <w:t xml:space="preserve"> </w:t>
      </w:r>
      <w:r w:rsidR="0054059E" w:rsidRPr="0054059E">
        <w:rPr>
          <w:rFonts w:ascii="Times New Roman" w:hAnsi="Times New Roman" w:cs="Times New Roman"/>
          <w:color w:val="000000" w:themeColor="text1"/>
          <w:sz w:val="28"/>
          <w:szCs w:val="28"/>
        </w:rPr>
        <w:t>120</w:t>
      </w:r>
      <w:r w:rsidR="0013531D" w:rsidRPr="0054059E">
        <w:rPr>
          <w:rFonts w:ascii="Times New Roman" w:hAnsi="Times New Roman" w:cs="Times New Roman"/>
          <w:color w:val="000000" w:themeColor="text1"/>
          <w:sz w:val="28"/>
          <w:szCs w:val="28"/>
        </w:rPr>
        <w:t>.</w:t>
      </w:r>
    </w:p>
    <w:p w:rsidR="000676E5" w:rsidRPr="0054059E" w:rsidRDefault="000676E5" w:rsidP="002B38A6">
      <w:pPr>
        <w:spacing w:after="0" w:line="240" w:lineRule="auto"/>
        <w:jc w:val="both"/>
        <w:rPr>
          <w:rFonts w:ascii="Times New Roman" w:hAnsi="Times New Roman" w:cs="Times New Roman"/>
          <w:color w:val="000000" w:themeColor="text1"/>
          <w:sz w:val="28"/>
          <w:szCs w:val="28"/>
        </w:rPr>
      </w:pPr>
      <w:r w:rsidRPr="0054059E">
        <w:rPr>
          <w:rFonts w:ascii="Times New Roman" w:hAnsi="Times New Roman" w:cs="Times New Roman"/>
          <w:color w:val="000000" w:themeColor="text1"/>
          <w:sz w:val="28"/>
          <w:szCs w:val="28"/>
        </w:rPr>
        <w:t xml:space="preserve">Количество лицензий по которым право пользования недрами </w:t>
      </w:r>
      <w:r w:rsidR="00033DF3" w:rsidRPr="0054059E">
        <w:rPr>
          <w:rFonts w:ascii="Times New Roman" w:hAnsi="Times New Roman" w:cs="Times New Roman"/>
          <w:color w:val="000000" w:themeColor="text1"/>
          <w:sz w:val="28"/>
          <w:szCs w:val="28"/>
        </w:rPr>
        <w:t xml:space="preserve">предоставлено, продлено, </w:t>
      </w:r>
      <w:r w:rsidRPr="0054059E">
        <w:rPr>
          <w:rFonts w:ascii="Times New Roman" w:hAnsi="Times New Roman" w:cs="Times New Roman"/>
          <w:color w:val="000000" w:themeColor="text1"/>
          <w:sz w:val="28"/>
          <w:szCs w:val="28"/>
        </w:rPr>
        <w:t>приостановлено либо досрочно прекращено.</w:t>
      </w:r>
    </w:p>
    <w:p w:rsidR="008123FC" w:rsidRPr="000676E5" w:rsidRDefault="008123FC" w:rsidP="002B38A6">
      <w:pPr>
        <w:spacing w:after="0" w:line="240" w:lineRule="auto"/>
        <w:jc w:val="both"/>
        <w:rPr>
          <w:rFonts w:ascii="Times New Roman" w:hAnsi="Times New Roman" w:cs="Times New Roman"/>
          <w:color w:val="000000" w:themeColor="text1"/>
          <w:sz w:val="28"/>
          <w:szCs w:val="28"/>
        </w:rPr>
      </w:pPr>
      <w:r w:rsidRPr="0054059E">
        <w:rPr>
          <w:rFonts w:ascii="Times New Roman" w:hAnsi="Times New Roman" w:cs="Times New Roman"/>
          <w:color w:val="000000" w:themeColor="text1"/>
          <w:sz w:val="28"/>
          <w:szCs w:val="28"/>
        </w:rPr>
        <w:t>Доходы федерального бюджета от разовых плат</w:t>
      </w:r>
      <w:r w:rsidR="001024C6" w:rsidRPr="0054059E">
        <w:rPr>
          <w:rFonts w:ascii="Times New Roman" w:hAnsi="Times New Roman" w:cs="Times New Roman"/>
          <w:color w:val="000000" w:themeColor="text1"/>
          <w:sz w:val="28"/>
          <w:szCs w:val="28"/>
        </w:rPr>
        <w:t xml:space="preserve">ежей – не менее </w:t>
      </w:r>
      <w:r w:rsidR="009D0F0D" w:rsidRPr="0054059E">
        <w:rPr>
          <w:rFonts w:ascii="Times New Roman" w:hAnsi="Times New Roman" w:cs="Times New Roman"/>
          <w:color w:val="000000" w:themeColor="text1"/>
          <w:sz w:val="28"/>
          <w:szCs w:val="28"/>
        </w:rPr>
        <w:t>46</w:t>
      </w:r>
      <w:r w:rsidR="004277BD" w:rsidRPr="0054059E">
        <w:rPr>
          <w:rFonts w:ascii="Times New Roman" w:hAnsi="Times New Roman" w:cs="Times New Roman"/>
          <w:color w:val="000000" w:themeColor="text1"/>
          <w:sz w:val="28"/>
          <w:szCs w:val="28"/>
        </w:rPr>
        <w:t>,</w:t>
      </w:r>
      <w:r w:rsidR="009D0F0D" w:rsidRPr="0054059E">
        <w:rPr>
          <w:rFonts w:ascii="Times New Roman" w:hAnsi="Times New Roman" w:cs="Times New Roman"/>
          <w:color w:val="000000" w:themeColor="text1"/>
          <w:sz w:val="28"/>
          <w:szCs w:val="28"/>
        </w:rPr>
        <w:t>0</w:t>
      </w:r>
      <w:r w:rsidR="00CE18C2" w:rsidRPr="0054059E">
        <w:rPr>
          <w:rFonts w:ascii="Times New Roman" w:hAnsi="Times New Roman" w:cs="Times New Roman"/>
          <w:color w:val="000000" w:themeColor="text1"/>
          <w:sz w:val="28"/>
          <w:szCs w:val="28"/>
        </w:rPr>
        <w:t>2</w:t>
      </w:r>
      <w:r w:rsidR="001024C6" w:rsidRPr="0054059E">
        <w:rPr>
          <w:rFonts w:ascii="Times New Roman" w:hAnsi="Times New Roman" w:cs="Times New Roman"/>
          <w:color w:val="000000" w:themeColor="text1"/>
          <w:sz w:val="28"/>
          <w:szCs w:val="28"/>
        </w:rPr>
        <w:t xml:space="preserve"> млрд. руб</w:t>
      </w:r>
      <w:r w:rsidRPr="0054059E">
        <w:rPr>
          <w:rFonts w:ascii="Times New Roman" w:hAnsi="Times New Roman" w:cs="Times New Roman"/>
          <w:color w:val="000000" w:themeColor="text1"/>
          <w:sz w:val="28"/>
          <w:szCs w:val="28"/>
        </w:rPr>
        <w:t>.</w:t>
      </w:r>
    </w:p>
    <w:p w:rsidR="005F0C2E" w:rsidRPr="00033DF3" w:rsidRDefault="005F0C2E" w:rsidP="002B38A6">
      <w:pPr>
        <w:spacing w:after="0" w:line="240" w:lineRule="auto"/>
        <w:jc w:val="both"/>
        <w:rPr>
          <w:rFonts w:ascii="Times New Roman" w:hAnsi="Times New Roman" w:cs="Times New Roman"/>
          <w:color w:val="000000" w:themeColor="text1"/>
          <w:sz w:val="28"/>
          <w:szCs w:val="28"/>
        </w:rPr>
      </w:pPr>
    </w:p>
    <w:sectPr w:rsidR="005F0C2E" w:rsidRPr="00033DF3" w:rsidSect="001C50C6">
      <w:head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7A" w:rsidRDefault="00AB607A" w:rsidP="001C50C6">
      <w:pPr>
        <w:spacing w:after="0" w:line="240" w:lineRule="auto"/>
      </w:pPr>
      <w:r>
        <w:separator/>
      </w:r>
    </w:p>
  </w:endnote>
  <w:endnote w:type="continuationSeparator" w:id="0">
    <w:p w:rsidR="00AB607A" w:rsidRDefault="00AB607A" w:rsidP="001C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7A" w:rsidRDefault="00AB607A" w:rsidP="001C50C6">
      <w:pPr>
        <w:spacing w:after="0" w:line="240" w:lineRule="auto"/>
      </w:pPr>
      <w:r>
        <w:separator/>
      </w:r>
    </w:p>
  </w:footnote>
  <w:footnote w:type="continuationSeparator" w:id="0">
    <w:p w:rsidR="00AB607A" w:rsidRDefault="00AB607A" w:rsidP="001C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74291"/>
      <w:docPartObj>
        <w:docPartGallery w:val="Page Numbers (Top of Page)"/>
        <w:docPartUnique/>
      </w:docPartObj>
    </w:sdtPr>
    <w:sdtEndPr/>
    <w:sdtContent>
      <w:p w:rsidR="001C50C6" w:rsidRDefault="001C50C6">
        <w:pPr>
          <w:pStyle w:val="a9"/>
          <w:jc w:val="center"/>
        </w:pPr>
        <w:r>
          <w:fldChar w:fldCharType="begin"/>
        </w:r>
        <w:r>
          <w:instrText>PAGE   \* MERGEFORMAT</w:instrText>
        </w:r>
        <w:r>
          <w:fldChar w:fldCharType="separate"/>
        </w:r>
        <w:r w:rsidR="00851308">
          <w:rPr>
            <w:noProof/>
          </w:rPr>
          <w:t>2</w:t>
        </w:r>
        <w:r>
          <w:fldChar w:fldCharType="end"/>
        </w:r>
      </w:p>
    </w:sdtContent>
  </w:sdt>
  <w:p w:rsidR="001C50C6" w:rsidRDefault="001C50C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D4D"/>
    <w:multiLevelType w:val="hybridMultilevel"/>
    <w:tmpl w:val="6CC2B064"/>
    <w:lvl w:ilvl="0" w:tplc="1FA8BC60">
      <w:start w:val="1"/>
      <w:numFmt w:val="bullet"/>
      <w:lvlText w:val="n"/>
      <w:lvlJc w:val="left"/>
      <w:pPr>
        <w:ind w:left="360" w:hanging="360"/>
      </w:pPr>
      <w:rPr>
        <w:rFonts w:ascii="Wingdings" w:hAnsi="Wingdings" w:hint="default"/>
        <w:color w:val="365F91" w:themeColor="accent1" w:themeShade="BF"/>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17246D7F"/>
    <w:multiLevelType w:val="hybridMultilevel"/>
    <w:tmpl w:val="019ACF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8E00B92"/>
    <w:multiLevelType w:val="hybridMultilevel"/>
    <w:tmpl w:val="1658AC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BD971BB"/>
    <w:multiLevelType w:val="hybridMultilevel"/>
    <w:tmpl w:val="E4B81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744AE8"/>
    <w:multiLevelType w:val="hybridMultilevel"/>
    <w:tmpl w:val="62863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D9340D"/>
    <w:multiLevelType w:val="hybridMultilevel"/>
    <w:tmpl w:val="1A2EC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CC"/>
    <w:rsid w:val="00007E22"/>
    <w:rsid w:val="00026B08"/>
    <w:rsid w:val="00033DF3"/>
    <w:rsid w:val="00034613"/>
    <w:rsid w:val="00042706"/>
    <w:rsid w:val="00042DBF"/>
    <w:rsid w:val="00051092"/>
    <w:rsid w:val="000577A5"/>
    <w:rsid w:val="00064637"/>
    <w:rsid w:val="00065074"/>
    <w:rsid w:val="000676E5"/>
    <w:rsid w:val="00080FAF"/>
    <w:rsid w:val="00092869"/>
    <w:rsid w:val="000A2965"/>
    <w:rsid w:val="000A62A3"/>
    <w:rsid w:val="000B2CEB"/>
    <w:rsid w:val="000D7AC6"/>
    <w:rsid w:val="000F6B42"/>
    <w:rsid w:val="001024C6"/>
    <w:rsid w:val="00110160"/>
    <w:rsid w:val="00125DB6"/>
    <w:rsid w:val="00127928"/>
    <w:rsid w:val="0013531D"/>
    <w:rsid w:val="0013610D"/>
    <w:rsid w:val="001476AE"/>
    <w:rsid w:val="0017337A"/>
    <w:rsid w:val="00176148"/>
    <w:rsid w:val="001863FC"/>
    <w:rsid w:val="00187278"/>
    <w:rsid w:val="0019177E"/>
    <w:rsid w:val="001C00D0"/>
    <w:rsid w:val="001C3AE1"/>
    <w:rsid w:val="001C50C6"/>
    <w:rsid w:val="001C6703"/>
    <w:rsid w:val="001E1732"/>
    <w:rsid w:val="001E211D"/>
    <w:rsid w:val="001E3F4E"/>
    <w:rsid w:val="001E3F98"/>
    <w:rsid w:val="001E76E5"/>
    <w:rsid w:val="001F1BC2"/>
    <w:rsid w:val="001F55FF"/>
    <w:rsid w:val="00202B67"/>
    <w:rsid w:val="00217BCD"/>
    <w:rsid w:val="0024260F"/>
    <w:rsid w:val="002568CE"/>
    <w:rsid w:val="00287C86"/>
    <w:rsid w:val="002B065F"/>
    <w:rsid w:val="002B38A6"/>
    <w:rsid w:val="002C00B2"/>
    <w:rsid w:val="002C4158"/>
    <w:rsid w:val="002D0186"/>
    <w:rsid w:val="002F5DBF"/>
    <w:rsid w:val="00322852"/>
    <w:rsid w:val="0033548F"/>
    <w:rsid w:val="00343C79"/>
    <w:rsid w:val="003507C7"/>
    <w:rsid w:val="00355C56"/>
    <w:rsid w:val="003602D2"/>
    <w:rsid w:val="0038133C"/>
    <w:rsid w:val="00382718"/>
    <w:rsid w:val="0039702C"/>
    <w:rsid w:val="003A0AC4"/>
    <w:rsid w:val="003A0EA7"/>
    <w:rsid w:val="003A3346"/>
    <w:rsid w:val="003A3E2E"/>
    <w:rsid w:val="003A47AF"/>
    <w:rsid w:val="003B5CB4"/>
    <w:rsid w:val="003B6069"/>
    <w:rsid w:val="003C4B49"/>
    <w:rsid w:val="003C4C7A"/>
    <w:rsid w:val="003D307F"/>
    <w:rsid w:val="003E298A"/>
    <w:rsid w:val="003F064F"/>
    <w:rsid w:val="003F2057"/>
    <w:rsid w:val="003F3B50"/>
    <w:rsid w:val="0041369F"/>
    <w:rsid w:val="004211A1"/>
    <w:rsid w:val="00424FFE"/>
    <w:rsid w:val="004277BD"/>
    <w:rsid w:val="00451FB0"/>
    <w:rsid w:val="00454EF6"/>
    <w:rsid w:val="0045677C"/>
    <w:rsid w:val="00461FF0"/>
    <w:rsid w:val="0047059B"/>
    <w:rsid w:val="0047298E"/>
    <w:rsid w:val="004A1D51"/>
    <w:rsid w:val="004A6A6D"/>
    <w:rsid w:val="004C7C80"/>
    <w:rsid w:val="004D3338"/>
    <w:rsid w:val="004D7D98"/>
    <w:rsid w:val="004E0E6B"/>
    <w:rsid w:val="004E4EB0"/>
    <w:rsid w:val="004F0AC4"/>
    <w:rsid w:val="00502E76"/>
    <w:rsid w:val="005057B2"/>
    <w:rsid w:val="00506F8D"/>
    <w:rsid w:val="00520BB4"/>
    <w:rsid w:val="005231BA"/>
    <w:rsid w:val="00525E1B"/>
    <w:rsid w:val="00534724"/>
    <w:rsid w:val="005378F1"/>
    <w:rsid w:val="0054059E"/>
    <w:rsid w:val="005452E6"/>
    <w:rsid w:val="00547471"/>
    <w:rsid w:val="00570B2E"/>
    <w:rsid w:val="005816F5"/>
    <w:rsid w:val="00583DC1"/>
    <w:rsid w:val="00587350"/>
    <w:rsid w:val="005B6286"/>
    <w:rsid w:val="005B6ABA"/>
    <w:rsid w:val="005C214D"/>
    <w:rsid w:val="005C301B"/>
    <w:rsid w:val="005C67D2"/>
    <w:rsid w:val="005D4AE4"/>
    <w:rsid w:val="005E439D"/>
    <w:rsid w:val="005F0C2E"/>
    <w:rsid w:val="005F1698"/>
    <w:rsid w:val="005F53BB"/>
    <w:rsid w:val="005F7FDA"/>
    <w:rsid w:val="00617A81"/>
    <w:rsid w:val="0062003C"/>
    <w:rsid w:val="00630085"/>
    <w:rsid w:val="0063197F"/>
    <w:rsid w:val="0063666D"/>
    <w:rsid w:val="006519EA"/>
    <w:rsid w:val="00653066"/>
    <w:rsid w:val="00657443"/>
    <w:rsid w:val="0066142F"/>
    <w:rsid w:val="00671008"/>
    <w:rsid w:val="00672305"/>
    <w:rsid w:val="006940E8"/>
    <w:rsid w:val="006A5CA1"/>
    <w:rsid w:val="006C24DF"/>
    <w:rsid w:val="006C3ACE"/>
    <w:rsid w:val="006C697D"/>
    <w:rsid w:val="006D44BB"/>
    <w:rsid w:val="006E33F9"/>
    <w:rsid w:val="00700D0A"/>
    <w:rsid w:val="0070442D"/>
    <w:rsid w:val="007314CA"/>
    <w:rsid w:val="007435D8"/>
    <w:rsid w:val="00746873"/>
    <w:rsid w:val="007608F7"/>
    <w:rsid w:val="00760D60"/>
    <w:rsid w:val="00764EA2"/>
    <w:rsid w:val="0079293B"/>
    <w:rsid w:val="007958E7"/>
    <w:rsid w:val="007A2116"/>
    <w:rsid w:val="007A3042"/>
    <w:rsid w:val="007B0716"/>
    <w:rsid w:val="007B7E86"/>
    <w:rsid w:val="007C1C7F"/>
    <w:rsid w:val="007F550A"/>
    <w:rsid w:val="007F6457"/>
    <w:rsid w:val="008028E3"/>
    <w:rsid w:val="00802CCF"/>
    <w:rsid w:val="008101B0"/>
    <w:rsid w:val="008123FC"/>
    <w:rsid w:val="008341C4"/>
    <w:rsid w:val="00845611"/>
    <w:rsid w:val="00850F05"/>
    <w:rsid w:val="00851308"/>
    <w:rsid w:val="00870399"/>
    <w:rsid w:val="008774E8"/>
    <w:rsid w:val="008A2E7F"/>
    <w:rsid w:val="008B03B5"/>
    <w:rsid w:val="008C7B91"/>
    <w:rsid w:val="008D72C7"/>
    <w:rsid w:val="008E401C"/>
    <w:rsid w:val="008F0A39"/>
    <w:rsid w:val="00902506"/>
    <w:rsid w:val="009237AB"/>
    <w:rsid w:val="009240D0"/>
    <w:rsid w:val="00942D89"/>
    <w:rsid w:val="00947630"/>
    <w:rsid w:val="00953231"/>
    <w:rsid w:val="00966224"/>
    <w:rsid w:val="00966577"/>
    <w:rsid w:val="00973A9F"/>
    <w:rsid w:val="00986D4C"/>
    <w:rsid w:val="00987BBF"/>
    <w:rsid w:val="00996409"/>
    <w:rsid w:val="009A1CC4"/>
    <w:rsid w:val="009C030F"/>
    <w:rsid w:val="009C5938"/>
    <w:rsid w:val="009C6742"/>
    <w:rsid w:val="009D0F0D"/>
    <w:rsid w:val="009D303D"/>
    <w:rsid w:val="009D5761"/>
    <w:rsid w:val="009E559C"/>
    <w:rsid w:val="009F228E"/>
    <w:rsid w:val="00A05320"/>
    <w:rsid w:val="00A06B11"/>
    <w:rsid w:val="00A11703"/>
    <w:rsid w:val="00A1371F"/>
    <w:rsid w:val="00A14718"/>
    <w:rsid w:val="00A21CEE"/>
    <w:rsid w:val="00A262C2"/>
    <w:rsid w:val="00A26CEA"/>
    <w:rsid w:val="00A32C7C"/>
    <w:rsid w:val="00A35FEF"/>
    <w:rsid w:val="00A40023"/>
    <w:rsid w:val="00A441BD"/>
    <w:rsid w:val="00A47D7E"/>
    <w:rsid w:val="00A55E81"/>
    <w:rsid w:val="00A614CB"/>
    <w:rsid w:val="00A76FF2"/>
    <w:rsid w:val="00A8177D"/>
    <w:rsid w:val="00A81CD5"/>
    <w:rsid w:val="00A84F75"/>
    <w:rsid w:val="00AA7161"/>
    <w:rsid w:val="00AB607A"/>
    <w:rsid w:val="00AC20A3"/>
    <w:rsid w:val="00AC490B"/>
    <w:rsid w:val="00AD219B"/>
    <w:rsid w:val="00AD79B1"/>
    <w:rsid w:val="00AF4909"/>
    <w:rsid w:val="00B04FAD"/>
    <w:rsid w:val="00B175E1"/>
    <w:rsid w:val="00B20955"/>
    <w:rsid w:val="00B307CB"/>
    <w:rsid w:val="00B325B8"/>
    <w:rsid w:val="00B44216"/>
    <w:rsid w:val="00B47875"/>
    <w:rsid w:val="00B71682"/>
    <w:rsid w:val="00B73858"/>
    <w:rsid w:val="00B73D8C"/>
    <w:rsid w:val="00B77739"/>
    <w:rsid w:val="00B923AD"/>
    <w:rsid w:val="00BA4751"/>
    <w:rsid w:val="00BB707B"/>
    <w:rsid w:val="00BC209D"/>
    <w:rsid w:val="00BC7AF8"/>
    <w:rsid w:val="00BF5BCC"/>
    <w:rsid w:val="00C007E1"/>
    <w:rsid w:val="00C06DCD"/>
    <w:rsid w:val="00C11AAC"/>
    <w:rsid w:val="00C13B8C"/>
    <w:rsid w:val="00C22566"/>
    <w:rsid w:val="00C25D21"/>
    <w:rsid w:val="00C27072"/>
    <w:rsid w:val="00C41785"/>
    <w:rsid w:val="00C42D9E"/>
    <w:rsid w:val="00C42DD9"/>
    <w:rsid w:val="00C7156B"/>
    <w:rsid w:val="00C75503"/>
    <w:rsid w:val="00C845C0"/>
    <w:rsid w:val="00C84A3A"/>
    <w:rsid w:val="00C9203F"/>
    <w:rsid w:val="00C97281"/>
    <w:rsid w:val="00CC17BE"/>
    <w:rsid w:val="00CD0A97"/>
    <w:rsid w:val="00CD21B4"/>
    <w:rsid w:val="00CD771F"/>
    <w:rsid w:val="00CD7AED"/>
    <w:rsid w:val="00CE18C2"/>
    <w:rsid w:val="00CE2582"/>
    <w:rsid w:val="00D07B47"/>
    <w:rsid w:val="00D23BA7"/>
    <w:rsid w:val="00D251BB"/>
    <w:rsid w:val="00D26078"/>
    <w:rsid w:val="00D56009"/>
    <w:rsid w:val="00D6582F"/>
    <w:rsid w:val="00D6626E"/>
    <w:rsid w:val="00D9258E"/>
    <w:rsid w:val="00D93989"/>
    <w:rsid w:val="00D9481F"/>
    <w:rsid w:val="00DA4FCB"/>
    <w:rsid w:val="00DB1146"/>
    <w:rsid w:val="00DC4A5F"/>
    <w:rsid w:val="00DE0371"/>
    <w:rsid w:val="00E00E36"/>
    <w:rsid w:val="00E110D9"/>
    <w:rsid w:val="00E1228E"/>
    <w:rsid w:val="00E309FE"/>
    <w:rsid w:val="00E35356"/>
    <w:rsid w:val="00E74E4A"/>
    <w:rsid w:val="00E8775D"/>
    <w:rsid w:val="00EA3B40"/>
    <w:rsid w:val="00EA44B4"/>
    <w:rsid w:val="00EA685E"/>
    <w:rsid w:val="00EB3528"/>
    <w:rsid w:val="00EB7B3B"/>
    <w:rsid w:val="00EC18ED"/>
    <w:rsid w:val="00EC7B55"/>
    <w:rsid w:val="00EF5F06"/>
    <w:rsid w:val="00EF7A5C"/>
    <w:rsid w:val="00F0669F"/>
    <w:rsid w:val="00F51E99"/>
    <w:rsid w:val="00F53DF5"/>
    <w:rsid w:val="00F70584"/>
    <w:rsid w:val="00F71169"/>
    <w:rsid w:val="00F71F80"/>
    <w:rsid w:val="00F72940"/>
    <w:rsid w:val="00F73663"/>
    <w:rsid w:val="00F939D7"/>
    <w:rsid w:val="00F93B33"/>
    <w:rsid w:val="00F9656E"/>
    <w:rsid w:val="00F978DC"/>
    <w:rsid w:val="00FA58C0"/>
    <w:rsid w:val="00FB2DC5"/>
    <w:rsid w:val="00FB7B1B"/>
    <w:rsid w:val="00FC71A6"/>
    <w:rsid w:val="00FD5085"/>
    <w:rsid w:val="00FE5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1977F-7674-4618-9433-992908D6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01_Заголовок 1"/>
    <w:basedOn w:val="a"/>
    <w:next w:val="a"/>
    <w:link w:val="10"/>
    <w:uiPriority w:val="9"/>
    <w:qFormat/>
    <w:rsid w:val="00F9656E"/>
    <w:pPr>
      <w:keepNext/>
      <w:keepLines/>
      <w:spacing w:before="240" w:after="0"/>
      <w:outlineLvl w:val="0"/>
    </w:pPr>
    <w:rPr>
      <w:rFonts w:asciiTheme="majorHAnsi" w:eastAsia="Times New Roman" w:hAnsiTheme="majorHAnsi" w:cstheme="majorBidi"/>
      <w:cap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5BCC"/>
    <w:pPr>
      <w:spacing w:before="120" w:after="160" w:line="240" w:lineRule="auto"/>
      <w:ind w:left="720"/>
      <w:contextualSpacing/>
      <w:jc w:val="both"/>
    </w:pPr>
    <w:rPr>
      <w:rFonts w:ascii="Times New Roman" w:hAnsi="Times New Roman"/>
      <w:sz w:val="24"/>
    </w:rPr>
  </w:style>
  <w:style w:type="paragraph" w:styleId="a4">
    <w:name w:val="Balloon Text"/>
    <w:basedOn w:val="a"/>
    <w:link w:val="a5"/>
    <w:uiPriority w:val="99"/>
    <w:semiHidden/>
    <w:unhideWhenUsed/>
    <w:rsid w:val="00BF5B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BCC"/>
    <w:rPr>
      <w:rFonts w:ascii="Tahoma" w:hAnsi="Tahoma" w:cs="Tahoma"/>
      <w:sz w:val="16"/>
      <w:szCs w:val="16"/>
    </w:rPr>
  </w:style>
  <w:style w:type="character" w:customStyle="1" w:styleId="10">
    <w:name w:val="Заголовок 1 Знак"/>
    <w:aliases w:val="01_Заголовок 1 Знак"/>
    <w:basedOn w:val="a0"/>
    <w:link w:val="1"/>
    <w:uiPriority w:val="9"/>
    <w:rsid w:val="00F9656E"/>
    <w:rPr>
      <w:rFonts w:asciiTheme="majorHAnsi" w:eastAsia="Times New Roman" w:hAnsiTheme="majorHAnsi" w:cstheme="majorBidi"/>
      <w:caps/>
      <w:color w:val="365F91" w:themeColor="accent1" w:themeShade="BF"/>
      <w:sz w:val="28"/>
      <w:szCs w:val="28"/>
      <w:lang w:eastAsia="ru-RU"/>
    </w:rPr>
  </w:style>
  <w:style w:type="character" w:styleId="a6">
    <w:name w:val="Hyperlink"/>
    <w:basedOn w:val="a0"/>
    <w:uiPriority w:val="99"/>
    <w:semiHidden/>
    <w:unhideWhenUsed/>
    <w:rsid w:val="00187278"/>
    <w:rPr>
      <w:strike w:val="0"/>
      <w:dstrike w:val="0"/>
      <w:color w:val="666699"/>
      <w:u w:val="none"/>
      <w:effect w:val="none"/>
    </w:rPr>
  </w:style>
  <w:style w:type="paragraph" w:styleId="a7">
    <w:name w:val="Body Text Indent"/>
    <w:basedOn w:val="a"/>
    <w:link w:val="a8"/>
    <w:uiPriority w:val="99"/>
    <w:unhideWhenUsed/>
    <w:rsid w:val="00870399"/>
    <w:pPr>
      <w:spacing w:after="120"/>
      <w:ind w:left="283"/>
    </w:pPr>
  </w:style>
  <w:style w:type="character" w:customStyle="1" w:styleId="a8">
    <w:name w:val="Основной текст с отступом Знак"/>
    <w:basedOn w:val="a0"/>
    <w:link w:val="a7"/>
    <w:uiPriority w:val="99"/>
    <w:rsid w:val="00870399"/>
  </w:style>
  <w:style w:type="paragraph" w:styleId="a9">
    <w:name w:val="header"/>
    <w:basedOn w:val="a"/>
    <w:link w:val="aa"/>
    <w:uiPriority w:val="99"/>
    <w:unhideWhenUsed/>
    <w:rsid w:val="001C50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50C6"/>
  </w:style>
  <w:style w:type="paragraph" w:styleId="ab">
    <w:name w:val="footer"/>
    <w:basedOn w:val="a"/>
    <w:link w:val="ac"/>
    <w:uiPriority w:val="99"/>
    <w:unhideWhenUsed/>
    <w:rsid w:val="001C50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50C6"/>
  </w:style>
  <w:style w:type="table" w:styleId="ad">
    <w:name w:val="Table Grid"/>
    <w:basedOn w:val="a1"/>
    <w:uiPriority w:val="59"/>
    <w:rsid w:val="00C84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FA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3271">
      <w:bodyDiv w:val="1"/>
      <w:marLeft w:val="0"/>
      <w:marRight w:val="0"/>
      <w:marTop w:val="0"/>
      <w:marBottom w:val="0"/>
      <w:divBdr>
        <w:top w:val="none" w:sz="0" w:space="0" w:color="auto"/>
        <w:left w:val="none" w:sz="0" w:space="0" w:color="auto"/>
        <w:bottom w:val="none" w:sz="0" w:space="0" w:color="auto"/>
        <w:right w:val="none" w:sz="0" w:space="0" w:color="auto"/>
      </w:divBdr>
    </w:div>
    <w:div w:id="735055949">
      <w:bodyDiv w:val="1"/>
      <w:marLeft w:val="0"/>
      <w:marRight w:val="0"/>
      <w:marTop w:val="0"/>
      <w:marBottom w:val="0"/>
      <w:divBdr>
        <w:top w:val="none" w:sz="0" w:space="0" w:color="auto"/>
        <w:left w:val="none" w:sz="0" w:space="0" w:color="auto"/>
        <w:bottom w:val="none" w:sz="0" w:space="0" w:color="auto"/>
        <w:right w:val="none" w:sz="0" w:space="0" w:color="auto"/>
      </w:divBdr>
    </w:div>
    <w:div w:id="784812652">
      <w:bodyDiv w:val="1"/>
      <w:marLeft w:val="0"/>
      <w:marRight w:val="0"/>
      <w:marTop w:val="0"/>
      <w:marBottom w:val="0"/>
      <w:divBdr>
        <w:top w:val="none" w:sz="0" w:space="0" w:color="auto"/>
        <w:left w:val="none" w:sz="0" w:space="0" w:color="auto"/>
        <w:bottom w:val="none" w:sz="0" w:space="0" w:color="auto"/>
        <w:right w:val="none" w:sz="0" w:space="0" w:color="auto"/>
      </w:divBdr>
    </w:div>
    <w:div w:id="1132558952">
      <w:bodyDiv w:val="1"/>
      <w:marLeft w:val="0"/>
      <w:marRight w:val="0"/>
      <w:marTop w:val="0"/>
      <w:marBottom w:val="0"/>
      <w:divBdr>
        <w:top w:val="none" w:sz="0" w:space="0" w:color="auto"/>
        <w:left w:val="none" w:sz="0" w:space="0" w:color="auto"/>
        <w:bottom w:val="none" w:sz="0" w:space="0" w:color="auto"/>
        <w:right w:val="none" w:sz="0" w:space="0" w:color="auto"/>
      </w:divBdr>
    </w:div>
    <w:div w:id="13872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7682-CD77-4311-A56F-5CD9C2FE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13</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Валуйскова Елена Васильевна</dc:creator>
  <cp:lastModifiedBy>Валуйскова Елена Васильевна</cp:lastModifiedBy>
  <cp:revision>12</cp:revision>
  <cp:lastPrinted>2021-04-21T05:27:00Z</cp:lastPrinted>
  <dcterms:created xsi:type="dcterms:W3CDTF">2021-03-10T15:15:00Z</dcterms:created>
  <dcterms:modified xsi:type="dcterms:W3CDTF">2021-05-25T09:04:00Z</dcterms:modified>
</cp:coreProperties>
</file>