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8C" w:rsidRDefault="00C13B8C"/>
    <w:p w:rsidR="00C13B8C" w:rsidRDefault="00C13B8C"/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C84A3A" w:rsidRPr="00C84A3A" w:rsidTr="00C84A3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Заместителем Министра природных ресурсов и экологии – руководителем Федерального агентства по недропользованию Е.А. Киселевым </w:t>
            </w:r>
          </w:p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Одобрена</w:t>
            </w:r>
            <w:proofErr w:type="gramEnd"/>
            <w:r w:rsidRPr="00C8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Постановлением Коллегии Роснедр</w:t>
            </w:r>
            <w:r w:rsidR="0095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мая</w:t>
            </w:r>
            <w:r w:rsidR="00A0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137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0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953231">
              <w:rPr>
                <w:rFonts w:ascii="Times New Roman" w:hAnsi="Times New Roman" w:cs="Times New Roman"/>
                <w:b/>
                <w:sz w:val="24"/>
                <w:szCs w:val="24"/>
              </w:rPr>
              <w:t>ЕК-00-16/1-пр</w:t>
            </w:r>
          </w:p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41BD" w:rsidRPr="00C84A3A" w:rsidRDefault="00A441BD" w:rsidP="00C8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FC71A6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D909E4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</w:pPr>
      <w:r w:rsidRPr="00D909E4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  <w:t>ПУБЛИЧН</w:t>
      </w:r>
      <w:r w:rsidR="005E439D" w:rsidRPr="00D909E4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  <w:t>АЯ ДЕКЛАРАЦИЯ</w:t>
      </w:r>
    </w:p>
    <w:p w:rsidR="00B71682" w:rsidRPr="00D909E4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</w:pPr>
      <w:r w:rsidRPr="00D909E4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  <w:t xml:space="preserve"> целей и задач Федерального агентства по недропользованию</w:t>
      </w:r>
    </w:p>
    <w:p w:rsidR="00B71682" w:rsidRPr="005E439D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D909E4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  <w:t xml:space="preserve"> на 20</w:t>
      </w:r>
      <w:r w:rsidR="00A1371F" w:rsidRPr="00D909E4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  <w:t>20</w:t>
      </w:r>
      <w:r w:rsidRPr="00D909E4">
        <w:rPr>
          <w:rFonts w:ascii="Times New Roman" w:hAnsi="Times New Roman" w:cs="Times New Roman"/>
          <w:b/>
          <w:color w:val="5F497A" w:themeColor="accent4" w:themeShade="BF"/>
          <w:sz w:val="32"/>
          <w:szCs w:val="32"/>
          <w:u w:val="single"/>
        </w:rPr>
        <w:t xml:space="preserve"> год</w:t>
      </w: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D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C84A3A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948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FCB" w:rsidRDefault="00DA4FCB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CC" w:rsidRPr="00BA4751" w:rsidRDefault="00BF5BCC" w:rsidP="006E33F9">
      <w:pPr>
        <w:spacing w:after="0" w:line="20" w:lineRule="atLeast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 xml:space="preserve">ОСНОВНЫЕ </w:t>
      </w:r>
      <w:r w:rsidR="005F53BB"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НАПРАВЛЕНИЯ ДЕЯТЕЛЬНОСТИ </w:t>
      </w:r>
      <w:r w:rsidRPr="00BA475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ФЕДЕРАЛЬНОГО АГЕНТСТВА ПО НЕДРОПОЛЬЗОВАНИЮ</w:t>
      </w:r>
    </w:p>
    <w:p w:rsidR="00BF5BCC" w:rsidRPr="00C9203F" w:rsidRDefault="00BF5BCC" w:rsidP="006E33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307F" w:rsidRPr="00C9203F" w:rsidRDefault="00BF5BCC" w:rsidP="008341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0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203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9203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Российская Федерация является собственником недр территории страны и ее континентального шельфа, а Федеральное агентство по недропользованию (Роснедра) осуществляет функции по оказанию государственных услуг и управлению государственным имуществом в сфере недропользования.</w:t>
      </w:r>
    </w:p>
    <w:p w:rsidR="00BF5BCC" w:rsidRPr="008341C4" w:rsidRDefault="00BF5BCC" w:rsidP="008341C4">
      <w:pPr>
        <w:spacing w:after="0" w:line="20" w:lineRule="atLeast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Основными </w:t>
      </w:r>
      <w:r w:rsidR="005F53BB"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направлениями деятельности Роснедр</w:t>
      </w:r>
      <w:r w:rsidRPr="008341C4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являются:</w:t>
      </w:r>
    </w:p>
    <w:p w:rsidR="005F53BB" w:rsidRDefault="00BF5BCC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 xml:space="preserve">организация </w:t>
      </w:r>
      <w:r w:rsidR="00F71F80">
        <w:rPr>
          <w:rFonts w:cs="Times New Roman"/>
          <w:sz w:val="28"/>
          <w:szCs w:val="28"/>
        </w:rPr>
        <w:t>регионального</w:t>
      </w:r>
      <w:r w:rsidRPr="008341C4">
        <w:rPr>
          <w:rFonts w:cs="Times New Roman"/>
          <w:sz w:val="28"/>
          <w:szCs w:val="28"/>
        </w:rPr>
        <w:t xml:space="preserve"> геологического изучения недр</w:t>
      </w:r>
    </w:p>
    <w:p w:rsidR="008341C4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</w:t>
      </w:r>
      <w:r w:rsidRPr="00C9203F">
        <w:rPr>
          <w:rFonts w:cs="Times New Roman"/>
          <w:sz w:val="28"/>
          <w:szCs w:val="28"/>
        </w:rPr>
        <w:t xml:space="preserve"> работ по воспроизводству минерально-сырьевой базы России</w:t>
      </w:r>
    </w:p>
    <w:p w:rsidR="00BF5BCC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C9203F">
        <w:rPr>
          <w:rFonts w:cs="Times New Roman"/>
          <w:sz w:val="28"/>
          <w:szCs w:val="28"/>
        </w:rPr>
        <w:t>организационное обеспечение государственной системы лицензирования пользования недрами</w:t>
      </w:r>
    </w:p>
    <w:p w:rsidR="00BF5BCC" w:rsidRDefault="008341C4" w:rsidP="008341C4">
      <w:pPr>
        <w:pStyle w:val="a3"/>
        <w:numPr>
          <w:ilvl w:val="0"/>
          <w:numId w:val="3"/>
        </w:numPr>
        <w:spacing w:after="0" w:line="20" w:lineRule="atLeast"/>
        <w:rPr>
          <w:rFonts w:cs="Times New Roman"/>
          <w:sz w:val="28"/>
          <w:szCs w:val="28"/>
        </w:rPr>
      </w:pPr>
      <w:r w:rsidRPr="008341C4">
        <w:rPr>
          <w:rFonts w:cs="Times New Roman"/>
          <w:sz w:val="28"/>
          <w:szCs w:val="28"/>
        </w:rPr>
        <w:t>сбор, хранение и предоставление в польз</w:t>
      </w:r>
      <w:r>
        <w:rPr>
          <w:rFonts w:cs="Times New Roman"/>
          <w:sz w:val="28"/>
          <w:szCs w:val="28"/>
        </w:rPr>
        <w:t>ование геологической информации</w:t>
      </w:r>
    </w:p>
    <w:p w:rsidR="003D307F" w:rsidRDefault="003D307F" w:rsidP="006E33F9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71008" w:rsidRPr="00EF5F06" w:rsidRDefault="00671008" w:rsidP="0067100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РЕГИОНАЛЬНОГО ГЕОЛОГИЧЕСКОГО ИЗУЧЕНИЯ НЕДР</w:t>
      </w: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  <w:r w:rsidRPr="00EF5F06">
        <w:rPr>
          <w:b/>
          <w:i/>
          <w:color w:val="E36C0A" w:themeColor="accent6" w:themeShade="BF"/>
          <w:sz w:val="28"/>
          <w:szCs w:val="28"/>
        </w:rPr>
        <w:t>Цель 1. Повышение степени геологической, геофизической и гидрогеологической изученности территории РФ и ее континентального шельфа,</w:t>
      </w:r>
      <w:r w:rsidRPr="00EF5F06">
        <w:rPr>
          <w:b/>
          <w:sz w:val="28"/>
          <w:szCs w:val="28"/>
        </w:rPr>
        <w:t xml:space="preserve"> </w:t>
      </w:r>
      <w:r w:rsidRPr="00EF5F06">
        <w:rPr>
          <w:b/>
          <w:i/>
          <w:color w:val="E36C0A" w:themeColor="accent6" w:themeShade="BF"/>
          <w:sz w:val="28"/>
          <w:szCs w:val="28"/>
        </w:rPr>
        <w:t xml:space="preserve">государственный мониторинг состояния недр </w:t>
      </w: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671008" w:rsidRPr="00EF5F06" w:rsidRDefault="00671008" w:rsidP="00671008">
      <w:pPr>
        <w:pStyle w:val="a3"/>
        <w:spacing w:after="0" w:line="20" w:lineRule="atLeast"/>
        <w:ind w:left="0"/>
        <w:rPr>
          <w:rFonts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Региональное геологическое изучение недр включает </w:t>
      </w:r>
      <w:r w:rsidRPr="00DB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геолого-геофизические работы, геологическую съемку и другие работы, направленные на общее геологическое изучение недр, геологические работы по прогнозированию землетрясений, ведению мониторинга состояния недр, </w:t>
      </w:r>
      <w:proofErr w:type="gramStart"/>
      <w:r w:rsidRPr="00DB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B6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режимом подземных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FAF" w:rsidRPr="00080FAF" w:rsidRDefault="00080FAF" w:rsidP="00080FAF">
      <w:pPr>
        <w:pStyle w:val="Default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F5F06">
        <w:rPr>
          <w:color w:val="000000" w:themeColor="text1"/>
          <w:sz w:val="28"/>
          <w:szCs w:val="28"/>
        </w:rPr>
        <w:t xml:space="preserve">По состоянию на 31 декабря </w:t>
      </w:r>
      <w:r w:rsidRPr="00080FAF">
        <w:rPr>
          <w:color w:val="000000" w:themeColor="text1"/>
          <w:sz w:val="28"/>
          <w:szCs w:val="28"/>
        </w:rPr>
        <w:t xml:space="preserve">2019 года </w:t>
      </w:r>
      <w:r w:rsidRPr="00080FAF">
        <w:rPr>
          <w:bCs/>
          <w:color w:val="000000" w:themeColor="text1"/>
          <w:sz w:val="28"/>
          <w:szCs w:val="28"/>
        </w:rPr>
        <w:t>выполнены основные показатели государственной программ</w:t>
      </w:r>
      <w:r w:rsidR="0038133C">
        <w:rPr>
          <w:bCs/>
          <w:color w:val="000000" w:themeColor="text1"/>
          <w:sz w:val="28"/>
          <w:szCs w:val="28"/>
        </w:rPr>
        <w:t>ы</w:t>
      </w:r>
      <w:r w:rsidRPr="00080FAF">
        <w:rPr>
          <w:bCs/>
          <w:color w:val="000000" w:themeColor="text1"/>
          <w:sz w:val="28"/>
          <w:szCs w:val="28"/>
        </w:rPr>
        <w:t xml:space="preserve"> «Воспроизводство и использование природных ресурсов»: 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  прирост мелкомасштабной геологической изученности составил - 6,03% (1406,5 тыс. км</w:t>
      </w:r>
      <w:proofErr w:type="gramStart"/>
      <w:r w:rsidRPr="00080FAF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Pr="00080FAF">
        <w:rPr>
          <w:bCs/>
          <w:color w:val="000000" w:themeColor="text1"/>
          <w:sz w:val="28"/>
          <w:szCs w:val="28"/>
        </w:rPr>
        <w:t>) от территории Российской Федерации и ее континентального шельфа, среднемасштабной геологической изученности - 77 тыс. км</w:t>
      </w:r>
      <w:r w:rsidRPr="00080FAF">
        <w:rPr>
          <w:bCs/>
          <w:color w:val="000000" w:themeColor="text1"/>
          <w:sz w:val="28"/>
          <w:szCs w:val="28"/>
          <w:vertAlign w:val="superscript"/>
        </w:rPr>
        <w:t>2</w:t>
      </w:r>
      <w:r w:rsidRPr="00080FAF">
        <w:rPr>
          <w:bCs/>
          <w:color w:val="000000" w:themeColor="text1"/>
          <w:sz w:val="28"/>
          <w:szCs w:val="28"/>
        </w:rPr>
        <w:t>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 xml:space="preserve">фонд перспективных площадей для проведения поисковых работ пополнен 40 объектами; 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</w:r>
      <w:proofErr w:type="gramStart"/>
      <w:r w:rsidRPr="00080FAF">
        <w:rPr>
          <w:bCs/>
          <w:color w:val="000000" w:themeColor="text1"/>
          <w:sz w:val="28"/>
          <w:szCs w:val="28"/>
        </w:rPr>
        <w:t>актуализированы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7 ГИС-атласов по федеральным округам;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</w:r>
      <w:proofErr w:type="gramStart"/>
      <w:r w:rsidRPr="00080FAF">
        <w:rPr>
          <w:bCs/>
          <w:color w:val="000000" w:themeColor="text1"/>
          <w:sz w:val="28"/>
          <w:szCs w:val="28"/>
        </w:rPr>
        <w:t>подготовлены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к изданию 7 листов Госгеолкарты-1000/3;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</w:r>
      <w:proofErr w:type="gramStart"/>
      <w:r w:rsidRPr="00080FAF">
        <w:rPr>
          <w:bCs/>
          <w:color w:val="000000" w:themeColor="text1"/>
          <w:sz w:val="28"/>
          <w:szCs w:val="28"/>
        </w:rPr>
        <w:t>подготовлены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к изданию 20 листов Госгеолкарты-200, издано 46 листов;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 xml:space="preserve">выполнен комплекс геофизических исследований в объеме – МОВ-ОГТ 440 </w:t>
      </w:r>
      <w:proofErr w:type="spellStart"/>
      <w:r w:rsidRPr="00080FAF">
        <w:rPr>
          <w:bCs/>
          <w:color w:val="000000" w:themeColor="text1"/>
          <w:sz w:val="28"/>
          <w:szCs w:val="28"/>
        </w:rPr>
        <w:t>пог</w:t>
      </w:r>
      <w:proofErr w:type="spellEnd"/>
      <w:r w:rsidRPr="00080FAF">
        <w:rPr>
          <w:bCs/>
          <w:color w:val="000000" w:themeColor="text1"/>
          <w:sz w:val="28"/>
          <w:szCs w:val="28"/>
        </w:rPr>
        <w:t xml:space="preserve">. км, МТЗ 460 </w:t>
      </w:r>
      <w:proofErr w:type="spellStart"/>
      <w:r w:rsidRPr="00080FAF">
        <w:rPr>
          <w:bCs/>
          <w:color w:val="000000" w:themeColor="text1"/>
          <w:sz w:val="28"/>
          <w:szCs w:val="28"/>
        </w:rPr>
        <w:t>пог</w:t>
      </w:r>
      <w:proofErr w:type="spellEnd"/>
      <w:r w:rsidRPr="00080FAF">
        <w:rPr>
          <w:bCs/>
          <w:color w:val="000000" w:themeColor="text1"/>
          <w:sz w:val="28"/>
          <w:szCs w:val="28"/>
        </w:rPr>
        <w:t xml:space="preserve">. км на Восточном фрагменте и проведены полевые рекогносцировочные работы (880 км) и натурное моделирование (МТЗ) на Западном фрагменте профиля 8-ДВ (Дальний Восток); на профиле 1-СБ (Восточная Сибирь) завершены камеральные работы; 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lastRenderedPageBreak/>
        <w:t>-</w:t>
      </w:r>
      <w:r w:rsidRPr="00080FAF">
        <w:rPr>
          <w:bCs/>
          <w:color w:val="000000" w:themeColor="text1"/>
          <w:sz w:val="28"/>
          <w:szCs w:val="28"/>
        </w:rPr>
        <w:tab/>
      </w:r>
      <w:r w:rsidR="0038133C">
        <w:rPr>
          <w:bCs/>
          <w:color w:val="000000" w:themeColor="text1"/>
          <w:sz w:val="28"/>
          <w:szCs w:val="28"/>
        </w:rPr>
        <w:t xml:space="preserve">на </w:t>
      </w:r>
      <w:r w:rsidRPr="00080FAF">
        <w:rPr>
          <w:bCs/>
          <w:color w:val="000000" w:themeColor="text1"/>
          <w:sz w:val="28"/>
          <w:szCs w:val="28"/>
        </w:rPr>
        <w:t>Забайкальской параметрической скважин</w:t>
      </w:r>
      <w:r w:rsidR="0038133C">
        <w:rPr>
          <w:bCs/>
          <w:color w:val="000000" w:themeColor="text1"/>
          <w:sz w:val="28"/>
          <w:szCs w:val="28"/>
        </w:rPr>
        <w:t>е</w:t>
      </w:r>
      <w:r w:rsidRPr="00080FAF">
        <w:rPr>
          <w:bCs/>
          <w:color w:val="000000" w:themeColor="text1"/>
          <w:sz w:val="28"/>
          <w:szCs w:val="28"/>
        </w:rPr>
        <w:t xml:space="preserve"> продолжен</w:t>
      </w:r>
      <w:r w:rsidR="0038133C">
        <w:rPr>
          <w:bCs/>
          <w:color w:val="000000" w:themeColor="text1"/>
          <w:sz w:val="28"/>
          <w:szCs w:val="28"/>
        </w:rPr>
        <w:t>о</w:t>
      </w:r>
      <w:r w:rsidRPr="00080FAF">
        <w:rPr>
          <w:bCs/>
          <w:color w:val="000000" w:themeColor="text1"/>
          <w:sz w:val="28"/>
          <w:szCs w:val="28"/>
        </w:rPr>
        <w:t xml:space="preserve"> выполнение объемов 2018 </w:t>
      </w:r>
      <w:r w:rsidR="0038133C">
        <w:rPr>
          <w:bCs/>
          <w:color w:val="000000" w:themeColor="text1"/>
          <w:sz w:val="28"/>
          <w:szCs w:val="28"/>
        </w:rPr>
        <w:t xml:space="preserve">г. - </w:t>
      </w:r>
      <w:r w:rsidRPr="00080FAF">
        <w:rPr>
          <w:bCs/>
          <w:color w:val="000000" w:themeColor="text1"/>
          <w:sz w:val="28"/>
          <w:szCs w:val="28"/>
        </w:rPr>
        <w:t>из запланированных 1000 метров пройдено менее 70% (текущая отметка за</w:t>
      </w:r>
      <w:r w:rsidR="0038133C">
        <w:rPr>
          <w:bCs/>
          <w:color w:val="000000" w:themeColor="text1"/>
          <w:sz w:val="28"/>
          <w:szCs w:val="28"/>
        </w:rPr>
        <w:t xml:space="preserve">боя 1289 м </w:t>
      </w:r>
      <w:proofErr w:type="gramStart"/>
      <w:r w:rsidR="0038133C">
        <w:rPr>
          <w:bCs/>
          <w:color w:val="000000" w:themeColor="text1"/>
          <w:sz w:val="28"/>
          <w:szCs w:val="28"/>
        </w:rPr>
        <w:t>при</w:t>
      </w:r>
      <w:proofErr w:type="gramEnd"/>
      <w:r w:rsidR="0038133C">
        <w:rPr>
          <w:bCs/>
          <w:color w:val="000000" w:themeColor="text1"/>
          <w:sz w:val="28"/>
          <w:szCs w:val="28"/>
        </w:rPr>
        <w:t xml:space="preserve"> плановой 1600 м).</w:t>
      </w:r>
      <w:r w:rsidRPr="00080FAF">
        <w:rPr>
          <w:bCs/>
          <w:color w:val="000000" w:themeColor="text1"/>
          <w:sz w:val="28"/>
          <w:szCs w:val="28"/>
        </w:rPr>
        <w:t xml:space="preserve"> </w:t>
      </w:r>
      <w:r w:rsidR="0038133C">
        <w:rPr>
          <w:bCs/>
          <w:color w:val="000000" w:themeColor="text1"/>
          <w:sz w:val="28"/>
          <w:szCs w:val="28"/>
        </w:rPr>
        <w:t>В</w:t>
      </w:r>
      <w:r w:rsidRPr="00080FA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080FAF">
        <w:rPr>
          <w:bCs/>
          <w:color w:val="000000" w:themeColor="text1"/>
          <w:sz w:val="28"/>
          <w:szCs w:val="28"/>
        </w:rPr>
        <w:t>августе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работы на скважине приостановлены;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 xml:space="preserve">подготовлена специальная военно-геологическая информация для Минобороны России, </w:t>
      </w:r>
      <w:proofErr w:type="spellStart"/>
      <w:r w:rsidRPr="00080FAF">
        <w:rPr>
          <w:bCs/>
          <w:color w:val="000000" w:themeColor="text1"/>
          <w:sz w:val="28"/>
          <w:szCs w:val="28"/>
        </w:rPr>
        <w:t>Росгвардии</w:t>
      </w:r>
      <w:proofErr w:type="spellEnd"/>
      <w:r w:rsidRPr="00080FAF">
        <w:rPr>
          <w:bCs/>
          <w:color w:val="000000" w:themeColor="text1"/>
          <w:sz w:val="28"/>
          <w:szCs w:val="28"/>
        </w:rPr>
        <w:t xml:space="preserve"> и Пограничной службы ФСБ России по работам, проведенным на 19 локальных объектах, 7 из которых завершены окончательными отчетами;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>в Сибири и на Дальнем Востоке проведена гравиметрическая съёмка масштаба 1:200 000, получен прирост гравиметрической изученности в объеме 8150 км</w:t>
      </w:r>
      <w:proofErr w:type="gramStart"/>
      <w:r w:rsidRPr="00080FAF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Pr="00080FAF">
        <w:rPr>
          <w:bCs/>
          <w:color w:val="000000" w:themeColor="text1"/>
          <w:sz w:val="28"/>
          <w:szCs w:val="28"/>
        </w:rPr>
        <w:t>, составлены и подготовлены к изданию 42 комплекта Государственной гравиметрической карты масштаба 1:200 000;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 xml:space="preserve">подготовлена регламентная ежемесячная информация с оценкой степени сейсмической опасности по результатам проведённых геолого-геофизических работ по прогнозу землетрясений на 97 скважинах и 8 полигонах, которая представлена в МЧС России и </w:t>
      </w:r>
      <w:proofErr w:type="gramStart"/>
      <w:r w:rsidRPr="00080FAF">
        <w:rPr>
          <w:bCs/>
          <w:color w:val="000000" w:themeColor="text1"/>
          <w:sz w:val="28"/>
          <w:szCs w:val="28"/>
        </w:rPr>
        <w:t>Российский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экспертный совет по прогнозированию землетрясений и оценке сейсмической опасности РАН; 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 xml:space="preserve">проводилась актуализация сводной гидрогеологической картографической продукции. Выполнялись региональные работы на опорной площадке на территории Крымского полуострова и прилегающих акваторий для уточнения условий формирования подземных вод и их разгрузки, в том числе субмариной. Продолжено составление комплектов специализированных гидрогеологических карт для захоронения жидких отходов опасных производств; 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>выполнены программные показатели прироста мелкомасштабной гидрогеологической и  инженерно-геологической изученности территории Российской Федерации в объеме 124,0 тыс. км</w:t>
      </w:r>
      <w:proofErr w:type="gramStart"/>
      <w:r w:rsidRPr="00080FAF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="0038133C">
        <w:rPr>
          <w:bCs/>
          <w:color w:val="000000" w:themeColor="text1"/>
          <w:sz w:val="28"/>
          <w:szCs w:val="28"/>
        </w:rPr>
        <w:t>. Р</w:t>
      </w:r>
      <w:r w:rsidRPr="00080FAF">
        <w:rPr>
          <w:bCs/>
          <w:color w:val="000000" w:themeColor="text1"/>
          <w:sz w:val="28"/>
          <w:szCs w:val="28"/>
        </w:rPr>
        <w:t xml:space="preserve">аботы по созданию 3 комплектов гидрогеологической карты </w:t>
      </w:r>
      <w:r w:rsidR="0038133C">
        <w:rPr>
          <w:bCs/>
          <w:color w:val="000000" w:themeColor="text1"/>
          <w:sz w:val="28"/>
          <w:szCs w:val="28"/>
        </w:rPr>
        <w:t xml:space="preserve">масштаба 1:1 000 000 </w:t>
      </w:r>
      <w:r w:rsidRPr="00080FAF">
        <w:rPr>
          <w:bCs/>
          <w:color w:val="000000" w:themeColor="text1"/>
          <w:sz w:val="28"/>
          <w:szCs w:val="28"/>
        </w:rPr>
        <w:t>проводились на Северо-Западе и Дальнем Востоке России;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>прирост среднемасштабной гидрогеологической изученности составил 13,3 тыс. км</w:t>
      </w:r>
      <w:proofErr w:type="gramStart"/>
      <w:r w:rsidRPr="00080FAF">
        <w:rPr>
          <w:bCs/>
          <w:color w:val="000000" w:themeColor="text1"/>
          <w:sz w:val="28"/>
          <w:szCs w:val="28"/>
          <w:vertAlign w:val="superscript"/>
        </w:rPr>
        <w:t>2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, съемки проводились на 10 листах в европейской части России и на юге Урала, а также в регионе Кавказских Минеральных Вод; </w:t>
      </w:r>
    </w:p>
    <w:p w:rsidR="00080FAF" w:rsidRPr="00080FAF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 xml:space="preserve">подготовлена регламентная информационная продукция мониторинга состояния и охраны геологической среды – прогнозы, бюллетени, справки по материалам, полученным на 935 пунктах наблюдательной сети за экзогенными геологическими процессами и 6410 пунктах наблюдений за состоянием подземных вод, а также на полигонах </w:t>
      </w:r>
      <w:proofErr w:type="gramStart"/>
      <w:r w:rsidRPr="00080FAF">
        <w:rPr>
          <w:bCs/>
          <w:color w:val="000000" w:themeColor="text1"/>
          <w:sz w:val="28"/>
          <w:szCs w:val="28"/>
        </w:rPr>
        <w:t>Воркутинский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080FAF">
        <w:rPr>
          <w:bCs/>
          <w:color w:val="000000" w:themeColor="text1"/>
          <w:sz w:val="28"/>
          <w:szCs w:val="28"/>
        </w:rPr>
        <w:t>Марре</w:t>
      </w:r>
      <w:proofErr w:type="spellEnd"/>
      <w:r w:rsidRPr="00080FAF">
        <w:rPr>
          <w:bCs/>
          <w:color w:val="000000" w:themeColor="text1"/>
          <w:sz w:val="28"/>
          <w:szCs w:val="28"/>
        </w:rPr>
        <w:t xml:space="preserve">-Сале в Арктической зоне Российской Федерации. Мониторинг в прибрежно-шельфовых зонах </w:t>
      </w:r>
      <w:proofErr w:type="gramStart"/>
      <w:r w:rsidRPr="00080FAF">
        <w:rPr>
          <w:bCs/>
          <w:color w:val="000000" w:themeColor="text1"/>
          <w:sz w:val="28"/>
          <w:szCs w:val="28"/>
        </w:rPr>
        <w:t>выполнен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в акваториях Азовского, Черного, Каспийского, Баренцева, Белого, Балтийского и Японского морей; </w:t>
      </w:r>
    </w:p>
    <w:p w:rsidR="00080FAF" w:rsidRPr="00B65239" w:rsidRDefault="00080FAF" w:rsidP="00080FAF">
      <w:pPr>
        <w:pStyle w:val="Default"/>
        <w:ind w:firstLine="284"/>
        <w:jc w:val="both"/>
        <w:rPr>
          <w:bCs/>
          <w:color w:val="000000" w:themeColor="text1"/>
          <w:sz w:val="28"/>
          <w:szCs w:val="28"/>
        </w:rPr>
      </w:pPr>
      <w:r w:rsidRPr="00080FAF">
        <w:rPr>
          <w:bCs/>
          <w:color w:val="000000" w:themeColor="text1"/>
          <w:sz w:val="28"/>
          <w:szCs w:val="28"/>
        </w:rPr>
        <w:t>-</w:t>
      </w:r>
      <w:r w:rsidRPr="00080FAF">
        <w:rPr>
          <w:bCs/>
          <w:color w:val="000000" w:themeColor="text1"/>
          <w:sz w:val="28"/>
          <w:szCs w:val="28"/>
        </w:rPr>
        <w:tab/>
        <w:t>проведены наблюдения на 54 пунктах (постах) наблюдений в границах Байкальской природной территории (БПТ) в рамках работ по геологическому изучению (</w:t>
      </w:r>
      <w:proofErr w:type="spellStart"/>
      <w:r w:rsidRPr="00080FAF">
        <w:rPr>
          <w:bCs/>
          <w:color w:val="000000" w:themeColor="text1"/>
          <w:sz w:val="28"/>
          <w:szCs w:val="28"/>
        </w:rPr>
        <w:t>доизучению</w:t>
      </w:r>
      <w:proofErr w:type="spellEnd"/>
      <w:r w:rsidRPr="00080FAF">
        <w:rPr>
          <w:bCs/>
          <w:color w:val="000000" w:themeColor="text1"/>
          <w:sz w:val="28"/>
          <w:szCs w:val="28"/>
        </w:rPr>
        <w:t xml:space="preserve">) и мониторингу экологического состояния подземных вод, опасных экзогенных и эндогенных геологических процессов, а также опасных процессов, связанных с миграцией углеводородов в пределах БПТ. Зафиксирована активизация процесса овражной эрозии в южной части БПТ, а также эолового </w:t>
      </w:r>
      <w:r w:rsidRPr="00080FAF">
        <w:rPr>
          <w:bCs/>
          <w:color w:val="000000" w:themeColor="text1"/>
          <w:sz w:val="28"/>
          <w:szCs w:val="28"/>
        </w:rPr>
        <w:lastRenderedPageBreak/>
        <w:t xml:space="preserve">процесса в центральной и юго-восточной частях БПТ. В подземных </w:t>
      </w:r>
      <w:proofErr w:type="gramStart"/>
      <w:r w:rsidRPr="00080FAF">
        <w:rPr>
          <w:bCs/>
          <w:color w:val="000000" w:themeColor="text1"/>
          <w:sz w:val="28"/>
          <w:szCs w:val="28"/>
        </w:rPr>
        <w:t>водах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БПТ по большинству постов наблюдений фиксируются превышения ПДК по органолептическим показателям, концентрации железа и марганца, по ряду постов – повышенные содержания компонентов азотной группы и величины окисляемости. В зоне влияния Байкальского целлюлозно-бумажного комбината интенсивность загрязнения комплексом компонентов достигала 55 ПДК и более. </w:t>
      </w:r>
      <w:proofErr w:type="gramStart"/>
      <w:r w:rsidRPr="00080FAF">
        <w:rPr>
          <w:bCs/>
          <w:color w:val="000000" w:themeColor="text1"/>
          <w:sz w:val="28"/>
          <w:szCs w:val="28"/>
        </w:rPr>
        <w:t>Выявлено и изучено</w:t>
      </w:r>
      <w:proofErr w:type="gramEnd"/>
      <w:r w:rsidRPr="00080FAF">
        <w:rPr>
          <w:bCs/>
          <w:color w:val="000000" w:themeColor="text1"/>
          <w:sz w:val="28"/>
          <w:szCs w:val="28"/>
        </w:rPr>
        <w:t xml:space="preserve"> 73 проявления природной миграции углеводородов в пределах акватории озера Байкал.</w:t>
      </w:r>
      <w:r w:rsidRPr="00B65239">
        <w:rPr>
          <w:bCs/>
          <w:color w:val="000000" w:themeColor="text1"/>
          <w:sz w:val="28"/>
          <w:szCs w:val="28"/>
        </w:rPr>
        <w:t xml:space="preserve"> </w:t>
      </w: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</w:t>
      </w:r>
      <w:r w:rsidR="00080FA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20</w:t>
      </w: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080FAF" w:rsidRPr="00080FAF" w:rsidRDefault="00080FAF" w:rsidP="0008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региональных геолого-геофизических и геолого-съемочных работ, направленных на геологическое изучение территорий </w:t>
      </w:r>
      <w:r w:rsidRPr="00080FAF">
        <w:rPr>
          <w:rFonts w:ascii="Times New Roman" w:hAnsi="Times New Roman" w:cs="Times New Roman"/>
          <w:sz w:val="28"/>
          <w:szCs w:val="28"/>
        </w:rPr>
        <w:t>и воспроизводство минерально-сырьевой базы на Северо-Западе, Северном Кавказе, Урале, в Сибири, Забайкалье, на Дальнем Востоке и в Арктической зоне Российской Федерации.</w:t>
      </w:r>
    </w:p>
    <w:p w:rsidR="00080FAF" w:rsidRPr="00080FAF" w:rsidRDefault="00080FAF" w:rsidP="00080F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FAF">
        <w:rPr>
          <w:rFonts w:ascii="Times New Roman" w:hAnsi="Times New Roman" w:cs="Times New Roman"/>
          <w:bCs/>
          <w:sz w:val="28"/>
          <w:szCs w:val="28"/>
        </w:rPr>
        <w:t>Выполнение работ по созданию государственной сети опорных геолого-геофизических профилей на Дальнем Востоке и в Забайкалье для обеспечения глубинной геолого-геофизической изученности территории России и ее континентального шельфа.</w:t>
      </w:r>
    </w:p>
    <w:p w:rsidR="00080FAF" w:rsidRPr="00080FAF" w:rsidRDefault="00080FAF" w:rsidP="00080FA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FAF">
        <w:rPr>
          <w:rFonts w:ascii="Times New Roman" w:eastAsia="Calibri" w:hAnsi="Times New Roman" w:cs="Times New Roman"/>
          <w:sz w:val="28"/>
          <w:szCs w:val="28"/>
        </w:rPr>
        <w:t>Выполнение мелко</w:t>
      </w:r>
      <w:r w:rsidR="0038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FAF">
        <w:rPr>
          <w:rFonts w:ascii="Times New Roman" w:eastAsia="Calibri" w:hAnsi="Times New Roman" w:cs="Times New Roman"/>
          <w:sz w:val="28"/>
          <w:szCs w:val="28"/>
        </w:rPr>
        <w:t>- и среднемасштабных гидрогеологической и инженерно-геологической съемок на Северном Кавказе, Дальнем Востоке, в Арктической зоне и регионах России с напряженной водохозяйственной обстановкой для выявления перспективных участков для постановки поисково-оценочных работ на подземные воды и инженерно-геологического обоснования районов перспективного освоения.</w:t>
      </w:r>
      <w:proofErr w:type="gramEnd"/>
    </w:p>
    <w:p w:rsidR="00080FAF" w:rsidRPr="00080FAF" w:rsidRDefault="00080FAF" w:rsidP="00080FA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AF">
        <w:rPr>
          <w:rFonts w:ascii="Times New Roman" w:eastAsia="Calibri" w:hAnsi="Times New Roman" w:cs="Times New Roman"/>
          <w:sz w:val="28"/>
          <w:szCs w:val="28"/>
        </w:rPr>
        <w:t xml:space="preserve">Выполнение геолого-геофизических работ по прогнозу землетрясений, включая оценку </w:t>
      </w:r>
      <w:proofErr w:type="spellStart"/>
      <w:r w:rsidRPr="00080FAF">
        <w:rPr>
          <w:rFonts w:ascii="Times New Roman" w:eastAsia="Calibri" w:hAnsi="Times New Roman" w:cs="Times New Roman"/>
          <w:sz w:val="28"/>
          <w:szCs w:val="28"/>
        </w:rPr>
        <w:t>сейсмогеодинамического</w:t>
      </w:r>
      <w:proofErr w:type="spellEnd"/>
      <w:r w:rsidRPr="00080FAF">
        <w:rPr>
          <w:rFonts w:ascii="Times New Roman" w:eastAsia="Calibri" w:hAnsi="Times New Roman" w:cs="Times New Roman"/>
          <w:sz w:val="28"/>
          <w:szCs w:val="28"/>
        </w:rPr>
        <w:t xml:space="preserve"> состояния Северо-Кавказского, Алтае-Саянского, Байкальского и Дальневосточного сейсмоопасных регионов с направлением информационной продукции в МЧС России и </w:t>
      </w:r>
      <w:proofErr w:type="gramStart"/>
      <w:r w:rsidRPr="00080FAF">
        <w:rPr>
          <w:rFonts w:ascii="Times New Roman" w:eastAsia="Calibri" w:hAnsi="Times New Roman" w:cs="Times New Roman"/>
          <w:sz w:val="28"/>
          <w:szCs w:val="28"/>
        </w:rPr>
        <w:t>Российский</w:t>
      </w:r>
      <w:proofErr w:type="gramEnd"/>
      <w:r w:rsidRPr="00080FAF">
        <w:rPr>
          <w:rFonts w:ascii="Times New Roman" w:eastAsia="Calibri" w:hAnsi="Times New Roman" w:cs="Times New Roman"/>
          <w:sz w:val="28"/>
          <w:szCs w:val="28"/>
        </w:rPr>
        <w:t xml:space="preserve"> экспертный совет по прогнозированию землетрясений и оценке сейсмической опасности РАН. </w:t>
      </w:r>
    </w:p>
    <w:p w:rsidR="00080FAF" w:rsidRPr="00080FAF" w:rsidRDefault="00080FAF" w:rsidP="00080FA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AF">
        <w:rPr>
          <w:rFonts w:ascii="Times New Roman" w:eastAsia="Calibri" w:hAnsi="Times New Roman" w:cs="Times New Roman"/>
          <w:sz w:val="28"/>
          <w:szCs w:val="28"/>
        </w:rPr>
        <w:t>Проведение государственного мониторинга состояния недр на всей территории Российской Федерации, включая оценки и прогнозирование состояния и загрязнения подземных вод, опасных экзогенных геологических процессов, подготовку информационных бюллетеней, сводок, сезонных прогнозов.</w:t>
      </w:r>
    </w:p>
    <w:p w:rsidR="00080FAF" w:rsidRDefault="00FC71A6" w:rsidP="00080FA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работ</w:t>
      </w:r>
      <w:r w:rsidR="00080FAF" w:rsidRPr="00080FAF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и согласованию </w:t>
      </w:r>
      <w:proofErr w:type="gramStart"/>
      <w:r w:rsidR="00080FAF" w:rsidRPr="00080FAF">
        <w:rPr>
          <w:rFonts w:ascii="Times New Roman" w:eastAsia="Calibri" w:hAnsi="Times New Roman" w:cs="Times New Roman"/>
          <w:sz w:val="28"/>
          <w:szCs w:val="28"/>
        </w:rPr>
        <w:t>предложений органов исполнительной власти субъектов Российской Федерации</w:t>
      </w:r>
      <w:proofErr w:type="gramEnd"/>
      <w:r w:rsidR="00080FAF" w:rsidRPr="00080FAF">
        <w:rPr>
          <w:rFonts w:ascii="Times New Roman" w:eastAsia="Calibri" w:hAnsi="Times New Roman" w:cs="Times New Roman"/>
          <w:sz w:val="28"/>
          <w:szCs w:val="28"/>
        </w:rPr>
        <w:t xml:space="preserve"> об определении границ зон подтопления и сведений о границах таких зон.</w:t>
      </w:r>
    </w:p>
    <w:p w:rsidR="00671008" w:rsidRPr="003A046F" w:rsidRDefault="00671008" w:rsidP="0067100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Default="00671008" w:rsidP="006710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 декабря 20</w:t>
      </w:r>
      <w:r w:rsidR="00080FA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F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0FAF" w:rsidRPr="00080FAF" w:rsidRDefault="00080FAF" w:rsidP="00080FAF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0FAF">
        <w:rPr>
          <w:rFonts w:ascii="Times New Roman" w:eastAsia="Calibri" w:hAnsi="Times New Roman" w:cs="Times New Roman"/>
          <w:sz w:val="28"/>
          <w:szCs w:val="28"/>
        </w:rPr>
        <w:t>- прирост мелкомасштабной геологической изученности территории Российской Федерации и ее континентального шельфа в объеме 6,03% (1407 тыс. км</w:t>
      </w:r>
      <w:proofErr w:type="gramStart"/>
      <w:r w:rsidRPr="00080FA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080FAF">
        <w:rPr>
          <w:rFonts w:ascii="Times New Roman" w:eastAsia="Calibri" w:hAnsi="Times New Roman" w:cs="Times New Roman"/>
          <w:sz w:val="28"/>
          <w:szCs w:val="28"/>
        </w:rPr>
        <w:t xml:space="preserve">), в </w:t>
      </w:r>
      <w:proofErr w:type="spellStart"/>
      <w:r w:rsidRPr="00080FA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80FAF">
        <w:rPr>
          <w:rFonts w:ascii="Times New Roman" w:eastAsia="Calibri" w:hAnsi="Times New Roman" w:cs="Times New Roman"/>
          <w:sz w:val="28"/>
          <w:szCs w:val="28"/>
        </w:rPr>
        <w:t>. в пределах континентального шельфа - 0,71% (165,5 тыс. км</w:t>
      </w:r>
      <w:r w:rsidRPr="00080FA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80FA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80FAF" w:rsidRPr="00080FAF" w:rsidRDefault="00080FAF" w:rsidP="00080FAF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0FAF">
        <w:rPr>
          <w:rFonts w:ascii="Times New Roman" w:eastAsia="Calibri" w:hAnsi="Times New Roman" w:cs="Times New Roman"/>
          <w:sz w:val="28"/>
          <w:szCs w:val="28"/>
        </w:rPr>
        <w:lastRenderedPageBreak/>
        <w:t>- подготовка к изданию 7 (издание 9) комплектов Госгеолкарты-1000 третьего поколения;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0FAF">
        <w:rPr>
          <w:rFonts w:ascii="Times New Roman" w:eastAsia="Calibri" w:hAnsi="Times New Roman" w:cs="Times New Roman"/>
          <w:sz w:val="28"/>
          <w:szCs w:val="28"/>
        </w:rPr>
        <w:t>- прирост среднемасштабной геологической изученности в объеме 77 000 км</w:t>
      </w:r>
      <w:proofErr w:type="gramStart"/>
      <w:r w:rsidRPr="00080FA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080FAF">
        <w:rPr>
          <w:rFonts w:ascii="Times New Roman" w:eastAsia="Calibri" w:hAnsi="Times New Roman" w:cs="Times New Roman"/>
          <w:sz w:val="28"/>
          <w:szCs w:val="28"/>
        </w:rPr>
        <w:t>, подготов</w:t>
      </w:r>
      <w:r w:rsidR="00FE53AD"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Pr="00080FAF">
        <w:rPr>
          <w:rFonts w:ascii="Times New Roman" w:eastAsia="Calibri" w:hAnsi="Times New Roman" w:cs="Times New Roman"/>
          <w:sz w:val="28"/>
          <w:szCs w:val="28"/>
        </w:rPr>
        <w:t>к  изданию 26 листов Госгеолкарты-200, издание 43 листов;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0FAF">
        <w:rPr>
          <w:rFonts w:ascii="Times New Roman" w:eastAsia="Calibri" w:hAnsi="Times New Roman" w:cs="Times New Roman"/>
          <w:sz w:val="28"/>
          <w:szCs w:val="28"/>
        </w:rPr>
        <w:t>- прирост фонда перспективных площадей (на 40 участков) для постановки поисковых работ на высоколиквидные и остродефицитные виды полезных ископаемых преимущественно в Сибири и на Дальнем Востоке;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прирост гравиметрической изученности в объеме 8000 км</w:t>
      </w:r>
      <w:proofErr w:type="gramStart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прирост гидрогеологической и инженерно-геологической изученности масштаба 1:1 000 000 – 124,0 тыс. км</w:t>
      </w:r>
      <w:proofErr w:type="gramStart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прирост гидрогеологической изученности масштаба 1:200 000 – 13,3 тыс. км</w:t>
      </w:r>
      <w:proofErr w:type="gramStart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актуализация гидрогеологической карты России масштаба 1:2 500 000, составление комплектов специализированных гидрогеологических карт для захоронения жидких отходов опасных производств;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прирост государственной сети опорных геолого-геофизических профилей в объем</w:t>
      </w:r>
      <w:r w:rsidR="00FE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134 </w:t>
      </w:r>
      <w:proofErr w:type="spellStart"/>
      <w:r w:rsidR="00FE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</w:t>
      </w:r>
      <w:proofErr w:type="spellEnd"/>
      <w:r w:rsidR="00FE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км</w:t>
      </w: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проведение военно-геологических работ на 19 локальных объектах</w:t>
      </w:r>
      <w:r w:rsidR="00FE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80FAF" w:rsidRPr="00080FA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проведение работ по государственному мониторингу состояния недр на 935 пунктах наблюдательной сети за экзогенными геологическими процессами, 6410 пунктах наблюдений за состоянием подземных вод;</w:t>
      </w:r>
    </w:p>
    <w:p w:rsidR="00080FAF" w:rsidRPr="0007180F" w:rsidRDefault="00080FAF" w:rsidP="00080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проведение геологического </w:t>
      </w:r>
      <w:proofErr w:type="spellStart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доизучения</w:t>
      </w:r>
      <w:proofErr w:type="spellEnd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мониторинга экологического состояния подземных вод и опасных геологических процессов на 54 пунктах (постах) наблюдений в границах 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айкальской природной территории.</w:t>
      </w:r>
    </w:p>
    <w:p w:rsidR="00671008" w:rsidRPr="00EF5F06" w:rsidRDefault="00671008" w:rsidP="00671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 2. Обеспечение международно-правового оформления внешних границ континентального шельфа Российской Федерации в Северном Ледовитом океане.</w:t>
      </w: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080FAF" w:rsidRPr="00080FAF" w:rsidRDefault="00080FAF" w:rsidP="00080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>Роснедра проводит доработку и сопровождение Частичного пересмотренного Представления Российской Федерации на установление внешней границы континентального шельфа в Северном Ледовитом океане (далее – заявка России)</w:t>
      </w:r>
      <w:r w:rsidRPr="00080FAF">
        <w:t xml:space="preserve"> </w:t>
      </w: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замечаниями и предложениями Комиссии по границам континентального шельфа (далее – КГКШ) при ООН (г. Нью-Йорк, США).</w:t>
      </w:r>
      <w:r w:rsidRPr="00080FAF">
        <w:t xml:space="preserve"> </w:t>
      </w: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Расширенная внешняя граница континентального шельфа Российской Федерации охватывает акваторию центральной части Северного Ледовитого океана общей площадью 1,2 млн. км</w:t>
      </w:r>
      <w:proofErr w:type="gramStart"/>
      <w:r w:rsidRPr="00080FA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прогнозными ресурсами углеводородного сырья - от 5 до 10 миллиардов тонн условного топлива.</w:t>
      </w:r>
    </w:p>
    <w:p w:rsidR="00080FAF" w:rsidRPr="003A046F" w:rsidRDefault="00080FAF" w:rsidP="00080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>В 2019 г. подготовлены материалы (презентации, доклады) к защите заявки России в КГКШ на 49, 50 и 51 сессиях;</w:t>
      </w:r>
      <w:r w:rsidRPr="00080FAF">
        <w:rPr>
          <w:rFonts w:ascii="Times New Roman" w:hAnsi="Times New Roman" w:cs="Times New Roman"/>
          <w:sz w:val="28"/>
          <w:szCs w:val="28"/>
        </w:rPr>
        <w:t xml:space="preserve"> подкомиссия пришла к выводу, что поднятие Альфа-Менделеева и хребет Ломоносова морфологически и генетически связаны с Восточно-Сибирской окраиной континентального шельфа</w:t>
      </w: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Проведены консультации и согласования позиций с геологическими службами </w:t>
      </w:r>
      <w:proofErr w:type="spellStart"/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>приарктических</w:t>
      </w:r>
      <w:proofErr w:type="spellEnd"/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 (Королевство Норвегия, Королевство Дания, Канада, </w:t>
      </w: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США и др.) по вопросам геологического строения и тектонической структуры Арктики.</w:t>
      </w:r>
    </w:p>
    <w:p w:rsid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3A046F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3A046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</w:t>
      </w:r>
      <w:r w:rsidR="00080FA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20</w:t>
      </w:r>
      <w:r w:rsidRPr="003A046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080FAF" w:rsidRPr="00BA0700" w:rsidRDefault="00080FAF" w:rsidP="0008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подготовки ответов на вопросы подкомиссии КГКШ</w:t>
      </w:r>
      <w:r w:rsidRPr="003A046F">
        <w:t xml:space="preserve"> </w:t>
      </w:r>
      <w:r w:rsidRPr="003A046F">
        <w:rPr>
          <w:rFonts w:ascii="Times New Roman" w:hAnsi="Times New Roman" w:cs="Times New Roman"/>
          <w:sz w:val="28"/>
          <w:szCs w:val="28"/>
        </w:rPr>
        <w:t>в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</w:t>
      </w: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3A0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последующих сессий, анализ геолого-геофизических данных, </w:t>
      </w:r>
      <w:r w:rsidRPr="00080FA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ответов на вопросы</w:t>
      </w:r>
      <w:r w:rsidRPr="00080FAF">
        <w:rPr>
          <w:rFonts w:ascii="Times New Roman" w:hAnsi="Times New Roman" w:cs="Times New Roman"/>
          <w:sz w:val="28"/>
          <w:szCs w:val="28"/>
        </w:rPr>
        <w:t xml:space="preserve"> в соответствии с Научно-техническим руководством КГКШ.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671008" w:rsidRPr="004C2897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97">
        <w:rPr>
          <w:rFonts w:ascii="Times New Roman" w:hAnsi="Times New Roman" w:cs="Times New Roman"/>
          <w:color w:val="000000" w:themeColor="text1"/>
          <w:sz w:val="28"/>
          <w:szCs w:val="28"/>
        </w:rPr>
        <w:t>Будут сформированы геолого-геофизические, морфологические обоснования международно-правового оформления внешних границ континентального шельфа Российской Федерации в Северном Ледовитом океане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1008" w:rsidRPr="00EF5F06" w:rsidRDefault="00671008" w:rsidP="00671008">
      <w:pPr>
        <w:pStyle w:val="a3"/>
        <w:spacing w:before="0" w:after="0"/>
        <w:ind w:left="0" w:firstLine="567"/>
        <w:rPr>
          <w:b/>
          <w:sz w:val="28"/>
          <w:szCs w:val="28"/>
        </w:rPr>
      </w:pPr>
      <w:r w:rsidRPr="00EF5F06">
        <w:rPr>
          <w:b/>
          <w:color w:val="000000" w:themeColor="text1"/>
          <w:sz w:val="28"/>
          <w:szCs w:val="28"/>
        </w:rPr>
        <w:t xml:space="preserve"> </w:t>
      </w:r>
    </w:p>
    <w:p w:rsidR="00671008" w:rsidRPr="00EF5F06" w:rsidRDefault="00671008" w:rsidP="00671008">
      <w:pPr>
        <w:pStyle w:val="a3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EF5F06">
        <w:rPr>
          <w:b/>
          <w:i/>
          <w:color w:val="E36C0A" w:themeColor="accent6" w:themeShade="BF"/>
          <w:sz w:val="28"/>
          <w:szCs w:val="28"/>
        </w:rPr>
        <w:t>Цель 3. Обеспечение геополитических интересов Российской Федерации в Арктике, Антарктике и Мировом океане</w:t>
      </w:r>
    </w:p>
    <w:p w:rsidR="00671008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080FAF" w:rsidRDefault="00080FAF" w:rsidP="0008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Антарктиде завершены полевые геолого-геофизические исследования в рамках 65-й Российской антарктической экспедиции; продолжаются камеральные работы по объекту «Геолого-геофизическое изучение и оценка минерально-сырьевого потенциала недр Антарктиды и ее окраинных морей в составе 64 РАЭ; составление сводных карт геологического содержания масштаба 1:2 500 000 западного сектора Восточной Антарктиды (восточная часть Земли Королевы Мод)»</w:t>
      </w:r>
      <w:r w:rsidR="00A11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выполнена</w:t>
      </w:r>
      <w:r w:rsidRPr="00080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к полевым сезонным работам 66 РАЭ. </w:t>
      </w:r>
      <w:r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присутствие на архипелаге Шпицберген поддерживалось за счет геологического </w:t>
      </w:r>
      <w:proofErr w:type="spellStart"/>
      <w:r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доизучения</w:t>
      </w:r>
      <w:proofErr w:type="spellEnd"/>
      <w:r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минерально-сырьевого потенциала недр архипелага. Были продолжены работы в центральной части Земли </w:t>
      </w:r>
      <w:proofErr w:type="spellStart"/>
      <w:r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Норденшельда</w:t>
      </w:r>
      <w:proofErr w:type="spellEnd"/>
      <w:r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актуализирован комплект геологических карт масштаба 1:100 000, дана предварительная оценка минерально-сырьевого потенциала, включая угленосность.</w:t>
      </w:r>
      <w:r w:rsidRPr="008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008" w:rsidRPr="00EF5F06" w:rsidRDefault="00671008" w:rsidP="006710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2019 году</w:t>
      </w:r>
    </w:p>
    <w:p w:rsidR="00080FAF" w:rsidRPr="00080FAF" w:rsidRDefault="00080FAF" w:rsidP="0008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46F">
        <w:rPr>
          <w:rFonts w:ascii="Times New Roman" w:hAnsi="Times New Roman" w:cs="Times New Roman"/>
          <w:bCs/>
          <w:sz w:val="28"/>
          <w:szCs w:val="28"/>
        </w:rPr>
        <w:t xml:space="preserve">Осуществление экспедиционной деятельности в Антарктике в рамках </w:t>
      </w:r>
      <w:r w:rsidRPr="00080FAF">
        <w:rPr>
          <w:rFonts w:ascii="Times New Roman" w:hAnsi="Times New Roman" w:cs="Times New Roman"/>
          <w:bCs/>
          <w:sz w:val="28"/>
          <w:szCs w:val="28"/>
        </w:rPr>
        <w:t xml:space="preserve">66-й Российской антарктической </w:t>
      </w:r>
      <w:r w:rsidRPr="00080FAF">
        <w:rPr>
          <w:rFonts w:ascii="Times New Roman" w:hAnsi="Times New Roman" w:cs="Times New Roman"/>
          <w:sz w:val="28"/>
          <w:szCs w:val="28"/>
        </w:rPr>
        <w:t>экспедиции</w:t>
      </w:r>
      <w:r w:rsidRPr="00080FAF">
        <w:rPr>
          <w:rFonts w:ascii="Times New Roman" w:hAnsi="Times New Roman" w:cs="Times New Roman"/>
          <w:bCs/>
          <w:sz w:val="28"/>
          <w:szCs w:val="28"/>
        </w:rPr>
        <w:t>, которая включает:</w:t>
      </w:r>
    </w:p>
    <w:p w:rsidR="00080FAF" w:rsidRPr="00080FAF" w:rsidRDefault="00A11703" w:rsidP="0008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080FAF" w:rsidRPr="00080FAF">
        <w:rPr>
          <w:rFonts w:ascii="Times New Roman" w:hAnsi="Times New Roman" w:cs="Times New Roman"/>
          <w:bCs/>
          <w:sz w:val="28"/>
          <w:szCs w:val="28"/>
        </w:rPr>
        <w:t xml:space="preserve">ыполнение </w:t>
      </w:r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морских комплексных геофизических работ (сейсморазведка, многолучевое </w:t>
      </w:r>
      <w:proofErr w:type="spellStart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эхолотирование</w:t>
      </w:r>
      <w:proofErr w:type="spellEnd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магниторазведка, </w:t>
      </w:r>
      <w:proofErr w:type="spellStart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гравиразведка</w:t>
      </w:r>
      <w:proofErr w:type="spellEnd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море </w:t>
      </w:r>
      <w:proofErr w:type="spellStart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Рисер</w:t>
      </w:r>
      <w:proofErr w:type="spellEnd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-Ларсена.</w:t>
      </w:r>
    </w:p>
    <w:p w:rsidR="00080FAF" w:rsidRPr="00080FAF" w:rsidRDefault="00A11703" w:rsidP="0008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полевых и камеральных геолого-геофизических работ в сухопутной части Антарктиды - в восточной части оазиса </w:t>
      </w:r>
      <w:proofErr w:type="spellStart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Бангера</w:t>
      </w:r>
      <w:proofErr w:type="spellEnd"/>
      <w:r w:rsidR="00080FAF" w:rsidRPr="0008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северо-западной части Земли Королевы Мэри.</w:t>
      </w:r>
    </w:p>
    <w:p w:rsidR="00080FAF" w:rsidRPr="00080FAF" w:rsidRDefault="00A11703" w:rsidP="0008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80FAF" w:rsidRPr="00080FAF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="00080FAF" w:rsidRPr="00080FAF">
        <w:rPr>
          <w:rFonts w:ascii="Times New Roman" w:hAnsi="Times New Roman" w:cs="Times New Roman"/>
          <w:sz w:val="28"/>
          <w:szCs w:val="28"/>
        </w:rPr>
        <w:t>сводных</w:t>
      </w:r>
      <w:r w:rsidR="00080FAF" w:rsidRPr="00080FAF">
        <w:rPr>
          <w:rFonts w:ascii="Times New Roman" w:hAnsi="Times New Roman" w:cs="Times New Roman"/>
          <w:bCs/>
          <w:sz w:val="28"/>
          <w:szCs w:val="28"/>
        </w:rPr>
        <w:t xml:space="preserve"> и обзорных карт геологического содержания масштаба 1:2 500 000 западного сектора Восточной Антарктиды (восточная часть Земли Королевы Мод).</w:t>
      </w:r>
    </w:p>
    <w:p w:rsidR="00080FAF" w:rsidRPr="003A046F" w:rsidRDefault="00080FAF" w:rsidP="00A1170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FAF">
        <w:rPr>
          <w:rFonts w:ascii="Times New Roman" w:hAnsi="Times New Roman" w:cs="Times New Roman"/>
          <w:bCs/>
          <w:sz w:val="28"/>
          <w:szCs w:val="28"/>
        </w:rPr>
        <w:t xml:space="preserve">На архипелаге Шпицберген запланированы работы в районе северного побережья </w:t>
      </w:r>
      <w:proofErr w:type="spellStart"/>
      <w:r w:rsidRPr="00080FAF">
        <w:rPr>
          <w:rFonts w:ascii="Times New Roman" w:hAnsi="Times New Roman" w:cs="Times New Roman"/>
          <w:bCs/>
          <w:sz w:val="28"/>
          <w:szCs w:val="28"/>
        </w:rPr>
        <w:t>Ис</w:t>
      </w:r>
      <w:proofErr w:type="spellEnd"/>
      <w:r w:rsidRPr="00080FAF">
        <w:rPr>
          <w:rFonts w:ascii="Times New Roman" w:hAnsi="Times New Roman" w:cs="Times New Roman"/>
          <w:bCs/>
          <w:sz w:val="28"/>
          <w:szCs w:val="28"/>
        </w:rPr>
        <w:t>-Фьорда (восточные части Земли Оскара II и Диксона)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оценкой </w:t>
      </w:r>
      <w:proofErr w:type="spellStart"/>
      <w:r w:rsidRPr="00080FAF">
        <w:rPr>
          <w:rFonts w:ascii="Times New Roman" w:hAnsi="Times New Roman" w:cs="Times New Roman"/>
          <w:bCs/>
          <w:sz w:val="28"/>
          <w:szCs w:val="28"/>
        </w:rPr>
        <w:t>минерагенического</w:t>
      </w:r>
      <w:proofErr w:type="spellEnd"/>
      <w:r w:rsidRPr="00080FAF">
        <w:rPr>
          <w:rFonts w:ascii="Times New Roman" w:hAnsi="Times New Roman" w:cs="Times New Roman"/>
          <w:bCs/>
          <w:sz w:val="28"/>
          <w:szCs w:val="28"/>
        </w:rPr>
        <w:t xml:space="preserve"> потенциала.</w:t>
      </w:r>
    </w:p>
    <w:p w:rsidR="00671008" w:rsidRDefault="00671008" w:rsidP="006710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008" w:rsidRPr="00EF5F06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06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080FAF" w:rsidRPr="001D5F8C" w:rsidRDefault="00080FAF" w:rsidP="00080FAF">
      <w:pPr>
        <w:pStyle w:val="a3"/>
        <w:spacing w:before="0" w:after="0"/>
        <w:ind w:left="0" w:firstLine="567"/>
        <w:rPr>
          <w:color w:val="000000" w:themeColor="text1"/>
        </w:rPr>
      </w:pPr>
      <w:r w:rsidRPr="00080FAF">
        <w:rPr>
          <w:color w:val="000000" w:themeColor="text1"/>
          <w:sz w:val="28"/>
          <w:szCs w:val="28"/>
        </w:rPr>
        <w:t xml:space="preserve">Будут созданы </w:t>
      </w:r>
      <w:r w:rsidR="00A11703">
        <w:rPr>
          <w:color w:val="000000" w:themeColor="text1"/>
          <w:sz w:val="28"/>
          <w:szCs w:val="28"/>
        </w:rPr>
        <w:t xml:space="preserve">мелкомасштабные, </w:t>
      </w:r>
      <w:r w:rsidRPr="00080FAF">
        <w:rPr>
          <w:color w:val="000000" w:themeColor="text1"/>
          <w:sz w:val="28"/>
          <w:szCs w:val="28"/>
        </w:rPr>
        <w:t xml:space="preserve">сводные и обзорные карты геологического содержания, проведена оценка </w:t>
      </w:r>
      <w:proofErr w:type="spellStart"/>
      <w:r w:rsidRPr="00080FAF">
        <w:rPr>
          <w:color w:val="000000" w:themeColor="text1"/>
          <w:sz w:val="28"/>
          <w:szCs w:val="28"/>
        </w:rPr>
        <w:t>минерагенического</w:t>
      </w:r>
      <w:proofErr w:type="spellEnd"/>
      <w:r w:rsidRPr="00080FAF">
        <w:rPr>
          <w:color w:val="000000" w:themeColor="text1"/>
          <w:sz w:val="28"/>
          <w:szCs w:val="28"/>
        </w:rPr>
        <w:t xml:space="preserve"> потенциала Антарктиды </w:t>
      </w:r>
      <w:r w:rsidRPr="00080FAF">
        <w:rPr>
          <w:sz w:val="28"/>
          <w:szCs w:val="28"/>
        </w:rPr>
        <w:t xml:space="preserve">и ее окраинных морей, а также составлен комплект геологических карт масштаба 1:100 000 </w:t>
      </w:r>
      <w:r w:rsidR="00A11703">
        <w:rPr>
          <w:sz w:val="28"/>
          <w:szCs w:val="28"/>
        </w:rPr>
        <w:t>для отдельных районов архипелага Шпицберген</w:t>
      </w:r>
      <w:r w:rsidRPr="00080FAF">
        <w:rPr>
          <w:sz w:val="28"/>
          <w:szCs w:val="28"/>
        </w:rPr>
        <w:t xml:space="preserve"> для обеспечения геополитических </w:t>
      </w:r>
      <w:r w:rsidRPr="00080FAF">
        <w:rPr>
          <w:color w:val="000000" w:themeColor="text1"/>
          <w:sz w:val="28"/>
          <w:szCs w:val="28"/>
        </w:rPr>
        <w:t>интересов Российской Федерации в Арктике, Антарктике и Мировом океане.</w:t>
      </w:r>
    </w:p>
    <w:p w:rsidR="00A32C7C" w:rsidRPr="004211A1" w:rsidRDefault="00A32C7C" w:rsidP="0042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AC" w:rsidRPr="00583DC1" w:rsidRDefault="00D251BB" w:rsidP="007B7E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 w:rsidRPr="00EF5F06"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EF5F06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 w:rsidRPr="00EF5F06">
        <w:rPr>
          <w:b/>
          <w:color w:val="5F497A" w:themeColor="accent4" w:themeShade="BF"/>
          <w:sz w:val="28"/>
          <w:szCs w:val="28"/>
        </w:rPr>
        <w:t>У</w:t>
      </w:r>
      <w:r w:rsidR="00C11AAC" w:rsidRPr="00EF5F06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 w:rsidRPr="00EF5F06">
        <w:rPr>
          <w:b/>
          <w:color w:val="5F497A" w:themeColor="accent4" w:themeShade="BF"/>
          <w:sz w:val="28"/>
          <w:szCs w:val="28"/>
        </w:rPr>
        <w:t>РОССИИ</w:t>
      </w:r>
    </w:p>
    <w:p w:rsidR="00AF4909" w:rsidRPr="00C9203F" w:rsidRDefault="00AF4909" w:rsidP="007B7E86">
      <w:pPr>
        <w:pStyle w:val="a3"/>
        <w:spacing w:before="0" w:after="0"/>
        <w:ind w:left="0" w:firstLine="709"/>
        <w:jc w:val="center"/>
        <w:rPr>
          <w:b/>
          <w:sz w:val="28"/>
          <w:szCs w:val="28"/>
        </w:rPr>
      </w:pPr>
    </w:p>
    <w:p w:rsidR="00AF4909" w:rsidRDefault="00BA4751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D307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F4909" w:rsidRPr="001E3F9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  <w:r w:rsidR="0067230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и подземных вод (ПВ)</w:t>
      </w:r>
    </w:p>
    <w:p w:rsidR="00EF5F06" w:rsidRPr="007B0716" w:rsidRDefault="00EF5F06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6E33F9" w:rsidRDefault="00AF4909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973A9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Текущее состояние в области целеполагания </w:t>
      </w:r>
    </w:p>
    <w:p w:rsidR="00653066" w:rsidRPr="00653066" w:rsidRDefault="00EF5F06" w:rsidP="00653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066" w:rsidRPr="00653066">
        <w:rPr>
          <w:rFonts w:ascii="Times New Roman" w:eastAsia="Calibri" w:hAnsi="Times New Roman" w:cs="Times New Roman"/>
          <w:sz w:val="28"/>
          <w:szCs w:val="28"/>
        </w:rPr>
        <w:t xml:space="preserve">Роснедра в рамках государственной программы «Воспроизводство и использование природных ресурсов» обеспечивает изучение и прирост минерально-сырьевой базы нефти и газа путем локализации прогнозных ресурсов категории </w:t>
      </w:r>
      <w:proofErr w:type="gramStart"/>
      <w:r w:rsidR="00653066" w:rsidRPr="0065306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="00653066" w:rsidRPr="00653066">
        <w:rPr>
          <w:rFonts w:ascii="Times New Roman" w:eastAsia="Calibri" w:hAnsi="Times New Roman" w:cs="Times New Roman"/>
          <w:sz w:val="28"/>
          <w:szCs w:val="28"/>
          <w:vertAlign w:val="subscript"/>
        </w:rPr>
        <w:t>л</w:t>
      </w:r>
      <w:r w:rsidR="00653066" w:rsidRPr="00653066">
        <w:rPr>
          <w:rFonts w:ascii="Times New Roman" w:eastAsia="Calibri" w:hAnsi="Times New Roman" w:cs="Times New Roman"/>
          <w:sz w:val="28"/>
          <w:szCs w:val="28"/>
        </w:rPr>
        <w:t xml:space="preserve">. Прогнозные ресурсы – это потенциальные возможности прироста запасов, основа для определения и планирования направлений геологоразведочных работ последующих стадий. </w:t>
      </w:r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геологоразведочных работ 2019 года, проводимых за счет средств федерального бюджета, на территории Российской Федерации локализованы ресурсы углеводородного сырья категории </w:t>
      </w:r>
      <w:proofErr w:type="spellStart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Dл</w:t>
      </w:r>
      <w:proofErr w:type="spellEnd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объеме 5841 млн. т. </w:t>
      </w:r>
      <w:proofErr w:type="spellStart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</w:t>
      </w:r>
      <w:proofErr w:type="spellEnd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(плановое значение 5800 </w:t>
      </w:r>
      <w:proofErr w:type="gramStart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 </w:t>
      </w:r>
      <w:proofErr w:type="spellStart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</w:t>
      </w:r>
      <w:proofErr w:type="spellEnd"/>
      <w:r w:rsidR="00653066"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Превышение на 41 млн. т. связано с вероятностным характером определения локализованных ресурсов.</w:t>
      </w:r>
    </w:p>
    <w:p w:rsidR="00653066" w:rsidRPr="00653066" w:rsidRDefault="00653066" w:rsidP="00653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3066">
        <w:rPr>
          <w:rFonts w:ascii="Times New Roman" w:eastAsia="Calibri" w:hAnsi="Times New Roman" w:cs="Times New Roman"/>
          <w:sz w:val="28"/>
          <w:szCs w:val="28"/>
        </w:rPr>
        <w:t>В течение пяти последних лет прирост ресурсов углеводородного сырья составлял в среднем 5,9 млрд. т. условного топлива в год (1 тонна условного топлива равна 1000 куб. м газа или 1 тонне нефти).</w:t>
      </w:r>
    </w:p>
    <w:p w:rsidR="00653066" w:rsidRPr="00653066" w:rsidRDefault="00653066" w:rsidP="0065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530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Прирост извлекаемых запасов по 59 новым месторождениям, открытым в 2019 году, составил: по нефти категорий С</w:t>
      </w:r>
      <w:proofErr w:type="gramStart"/>
      <w:r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+С2 - 68,6 млн. т, по газу – 559,6 млрд. м</w:t>
      </w:r>
      <w:r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6530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по конденсату – 5,3 млн. т.</w:t>
      </w:r>
    </w:p>
    <w:p w:rsidR="00653066" w:rsidRPr="00653066" w:rsidRDefault="00653066" w:rsidP="00653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геологоразведочных работ, выполненных за счет средств недропользователей, по предварительным данным приросты запасов углеводородного сырья по всем месторождениям в 2019 году по сумме всех категорий (А+В</w:t>
      </w:r>
      <w:proofErr w:type="gramStart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+С1+В2+С2) составили:</w:t>
      </w:r>
    </w:p>
    <w:p w:rsidR="00653066" w:rsidRPr="00653066" w:rsidRDefault="00653066" w:rsidP="006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нефти и конденсату - 1952 </w:t>
      </w:r>
      <w:proofErr w:type="gramStart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т;</w:t>
      </w:r>
    </w:p>
    <w:p w:rsidR="00653066" w:rsidRPr="00653066" w:rsidRDefault="00653066" w:rsidP="006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газу - 1354 </w:t>
      </w:r>
      <w:proofErr w:type="gramStart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м3;</w:t>
      </w:r>
    </w:p>
    <w:p w:rsidR="00653066" w:rsidRPr="00653066" w:rsidRDefault="00653066" w:rsidP="006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сумме промышленных категорий (А+В</w:t>
      </w:r>
      <w:proofErr w:type="gramStart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+С1):</w:t>
      </w:r>
    </w:p>
    <w:p w:rsidR="00653066" w:rsidRPr="00653066" w:rsidRDefault="00653066" w:rsidP="006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нефти и конденсату - 791 </w:t>
      </w:r>
      <w:proofErr w:type="gramStart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т;</w:t>
      </w:r>
    </w:p>
    <w:p w:rsidR="00653066" w:rsidRPr="00653066" w:rsidRDefault="00653066" w:rsidP="006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газу - 930 </w:t>
      </w:r>
      <w:proofErr w:type="gramStart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м3.</w:t>
      </w:r>
    </w:p>
    <w:p w:rsidR="00653066" w:rsidRPr="00653066" w:rsidRDefault="00653066" w:rsidP="00653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классификацией запасов и ресурсов нефти и горючих газов, утвержденной приказом Минприроды России от 01.11.2013 № 477, уменьшение технологически извлекаемых запасов по промышленным категориям </w:t>
      </w:r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(А+В1+С1) за счет уточнения коэффициента извлечения газа (КИГ) составило по газу 500 </w:t>
      </w:r>
      <w:proofErr w:type="gramStart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5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м3, за счет уточнения коэффициента извлечения нефти (КИН) составило по нефти 201 млн т.</w:t>
      </w:r>
    </w:p>
    <w:p w:rsidR="00A1371F" w:rsidRPr="00A1371F" w:rsidRDefault="00653066" w:rsidP="00A13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71F" w:rsidRPr="00A1371F">
        <w:rPr>
          <w:rFonts w:ascii="Times New Roman" w:hAnsi="Times New Roman" w:cs="Times New Roman"/>
          <w:sz w:val="28"/>
          <w:szCs w:val="28"/>
        </w:rPr>
        <w:t>В части воспроизводства минерально-сырьевой базы поземных вод</w:t>
      </w:r>
      <w:r w:rsidR="00A1371F" w:rsidRPr="00A1371F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проведенных в </w:t>
      </w:r>
      <w:r w:rsidR="00A1371F" w:rsidRPr="00A1371F">
        <w:rPr>
          <w:rFonts w:ascii="Times New Roman" w:hAnsi="Times New Roman" w:cs="Times New Roman"/>
          <w:color w:val="000000"/>
          <w:sz w:val="28"/>
          <w:szCs w:val="28"/>
        </w:rPr>
        <w:t>2019 году геологоразведочные работы по обеспечению воспроизводства ресурсной базы подземных вод за счет средств федерального бюджета проводились на 19 объектах с общим лимитом финансирования 261 </w:t>
      </w:r>
      <w:proofErr w:type="gramStart"/>
      <w:r w:rsidR="00A1371F" w:rsidRPr="00A1371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A1371F"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 руб. Прирост запасов питьевых подземных вод в результате выполненных работ составил 141 тыс. куб. метров в сутки, в том числе для водоснабжения Иркутска – 120 тыс. куб. метров в сутки, для водоснабжения г. Шали Чеченской Республики – 20 тыс. куб. метров в сутки. Продолжаются поисковые работы для обеспечения резервного водоснабжения населения на случай чрезвычайных ситуаций </w:t>
      </w:r>
      <w:proofErr w:type="gramStart"/>
      <w:r w:rsidR="00A1371F" w:rsidRPr="00A137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1371F"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371F" w:rsidRPr="00A1371F">
        <w:rPr>
          <w:rFonts w:ascii="Times New Roman" w:hAnsi="Times New Roman" w:cs="Times New Roman"/>
          <w:color w:val="000000"/>
          <w:sz w:val="28"/>
          <w:szCs w:val="28"/>
        </w:rPr>
        <w:t>Приморском</w:t>
      </w:r>
      <w:proofErr w:type="gramEnd"/>
      <w:r w:rsidR="00A1371F"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 крае и Сахалинской области Дальневосточного федерального округа.</w:t>
      </w:r>
    </w:p>
    <w:p w:rsidR="00A1371F" w:rsidRPr="00A1371F" w:rsidRDefault="00A1371F" w:rsidP="00A1371F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оценке состояния месторождений питьевых и технических подземных вод в нераспределенном фонде недр с целью приведения утвержденных запасов в соответствие с действующим законодательством проводились по 4 объектам на территории Дальневосточного федерального округа. Завершены работы по объектам на территории Магаданской области и Республики Саха (Якутия), продолжаются работы в Чукотском автономном округе, Камчатском крае. Основной целью работ является инвентаризация месторождений нераспределенного фонда, оценка возможности их освоения или списание с государственного баланса запасов месторождений не пригодных для использования. </w:t>
      </w:r>
    </w:p>
    <w:p w:rsidR="00A1371F" w:rsidRPr="00A1371F" w:rsidRDefault="00A1371F" w:rsidP="00A1371F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Северо-Западного федерального округа завершены работы по обеспечению охраны подземных вод от загрязнения и истощения путем ликвидации гидрогеологических скважин, пробуренных при проведении геологоразведочных работ. В </w:t>
      </w:r>
      <w:proofErr w:type="gramStart"/>
      <w:r w:rsidRPr="00A1371F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 работ всего ликвидировано 56 скважин. </w:t>
      </w:r>
    </w:p>
    <w:p w:rsidR="00A1371F" w:rsidRPr="00E0281C" w:rsidRDefault="00A1371F" w:rsidP="00A1371F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Завершены работы по выявлению и обследованию экологически опасных глубоких скважин, находящихся в нераспределенном фонде недр на территории Кавказских Минеральных Вод. Получена информация о состоянии 13 глубоких гидрогеологических скважин, пробуренных на территории региона КМВ в разные годы, и подготовлена Программа работ по консервации, </w:t>
      </w:r>
      <w:proofErr w:type="spellStart"/>
      <w:r w:rsidRPr="00A1371F">
        <w:rPr>
          <w:rFonts w:ascii="Times New Roman" w:hAnsi="Times New Roman" w:cs="Times New Roman"/>
          <w:color w:val="000000"/>
          <w:sz w:val="28"/>
          <w:szCs w:val="28"/>
        </w:rPr>
        <w:t>расконсервации</w:t>
      </w:r>
      <w:proofErr w:type="spellEnd"/>
      <w:r w:rsidRPr="00A1371F">
        <w:rPr>
          <w:rFonts w:ascii="Times New Roman" w:hAnsi="Times New Roman" w:cs="Times New Roman"/>
          <w:color w:val="000000"/>
          <w:sz w:val="28"/>
          <w:szCs w:val="28"/>
        </w:rPr>
        <w:t xml:space="preserve"> (восстановлению) или ликвидации обследованных скважин.</w:t>
      </w:r>
      <w:r w:rsidRPr="00E02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3F9" w:rsidRPr="00A1371F" w:rsidRDefault="001C00D0" w:rsidP="00A13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</w:t>
      </w:r>
      <w:r w:rsidR="009E559C"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20</w:t>
      </w:r>
      <w:r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7314CA" w:rsidRPr="00A1371F" w:rsidRDefault="007314CA" w:rsidP="006E33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части воспроизводства минерально-сырьевой базы углеводородного сырья</w:t>
      </w:r>
    </w:p>
    <w:p w:rsidR="008028E3" w:rsidRDefault="008028E3" w:rsidP="00802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gramStart"/>
      <w:r w:rsidRPr="00A1371F">
        <w:rPr>
          <w:rFonts w:ascii="Times New Roman" w:eastAsia="Calibri" w:hAnsi="Times New Roman" w:cs="Times New Roman"/>
          <w:sz w:val="28"/>
          <w:szCs w:val="28"/>
        </w:rPr>
        <w:t>В 20</w:t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20</w:t>
      </w:r>
      <w:r w:rsidRPr="00A1371F">
        <w:rPr>
          <w:rFonts w:ascii="Times New Roman" w:eastAsia="Calibri" w:hAnsi="Times New Roman" w:cs="Times New Roman"/>
          <w:sz w:val="28"/>
          <w:szCs w:val="28"/>
        </w:rPr>
        <w:t xml:space="preserve"> году за счет средств федерального бюджета планиру</w:t>
      </w:r>
      <w:r w:rsidR="00EF5F06" w:rsidRPr="00A1371F">
        <w:rPr>
          <w:rFonts w:ascii="Times New Roman" w:eastAsia="Calibri" w:hAnsi="Times New Roman" w:cs="Times New Roman"/>
          <w:sz w:val="28"/>
          <w:szCs w:val="28"/>
        </w:rPr>
        <w:t>е</w:t>
      </w:r>
      <w:r w:rsidRPr="00A1371F">
        <w:rPr>
          <w:rFonts w:ascii="Times New Roman" w:eastAsia="Calibri" w:hAnsi="Times New Roman" w:cs="Times New Roman"/>
          <w:sz w:val="28"/>
          <w:szCs w:val="28"/>
        </w:rPr>
        <w:t>тся проведение геофизических исследований и параметрического бурения в пределах наиболее перспективных зон нефтегазоносных провинций России: в отдаленных районах Восточной Сибири и Дальнего Востока, где возможно открытие новых крупных месторождений; в краевых частях и на глубинных участках Западно-Сибирской нефтегазоносной провинции; слабоизученных районах, участках и комплексах старых нефтегазодобывающих провинций Европейской части России:</w:t>
      </w:r>
      <w:proofErr w:type="gramEnd"/>
      <w:r w:rsidRPr="00A1371F">
        <w:rPr>
          <w:rFonts w:ascii="Times New Roman" w:eastAsia="Calibri" w:hAnsi="Times New Roman" w:cs="Times New Roman"/>
          <w:sz w:val="28"/>
          <w:szCs w:val="28"/>
        </w:rPr>
        <w:t xml:space="preserve"> Волго-Уральской, Прикаспийской, Тимано-Печорской и Северо-Кавказской;</w:t>
      </w:r>
      <w:r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>шельф</w:t>
      </w:r>
      <w:r w:rsidR="007314CA"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>е</w:t>
      </w:r>
      <w:proofErr w:type="gramEnd"/>
      <w:r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Российской Федерации</w:t>
      </w:r>
      <w:r w:rsidR="009E559C"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  <w:r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Основной целью этих работ является получение надежной геологической информации для привлечения интереса компаний к </w:t>
      </w:r>
      <w:r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 xml:space="preserve">новым потенциально нефтегазоносным районам и нетрадиционным, трудно извлекаемым </w:t>
      </w:r>
      <w:r w:rsidR="009E559C"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запасам </w:t>
      </w:r>
      <w:r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>месторождени</w:t>
      </w:r>
      <w:r w:rsidR="009E559C"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й </w:t>
      </w:r>
      <w:r w:rsidRPr="00A1371F">
        <w:rPr>
          <w:rFonts w:ascii="Times New Roman" w:eastAsia="Calibri" w:hAnsi="Times New Roman" w:cs="Times New Roman"/>
          <w:color w:val="0D0D0D"/>
          <w:sz w:val="28"/>
          <w:szCs w:val="28"/>
        </w:rPr>
        <w:t>углеводородного сырья, снятия повышенных рисков поисковых работ.</w:t>
      </w:r>
    </w:p>
    <w:p w:rsidR="007314CA" w:rsidRPr="007314CA" w:rsidRDefault="007314CA" w:rsidP="007314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14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части воспроизводства минерально-сырьевой базы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подземных вод</w:t>
      </w:r>
    </w:p>
    <w:p w:rsidR="007314CA" w:rsidRPr="007314CA" w:rsidRDefault="007314CA" w:rsidP="00731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C670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за счет средств федерального бюджета планируется проведение геологоразведочных работ, направленных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4CA" w:rsidRPr="007314CA" w:rsidRDefault="007314CA" w:rsidP="007314CA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поиски и оценк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для питьевого и хозяйственно-бытового водоснабжения населенных пунктов в районах с недостаточным </w:t>
      </w:r>
      <w:proofErr w:type="spellStart"/>
      <w:r w:rsidRPr="007314CA">
        <w:rPr>
          <w:rFonts w:ascii="Times New Roman" w:eastAsia="Calibri" w:hAnsi="Times New Roman" w:cs="Times New Roman"/>
          <w:sz w:val="28"/>
          <w:szCs w:val="28"/>
        </w:rPr>
        <w:t>водообеспечением</w:t>
      </w:r>
      <w:proofErr w:type="spellEnd"/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0AC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314CA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4F0AC4">
        <w:rPr>
          <w:rFonts w:ascii="Times New Roman" w:eastAsia="Calibri" w:hAnsi="Times New Roman" w:cs="Times New Roman"/>
          <w:sz w:val="28"/>
          <w:szCs w:val="28"/>
        </w:rPr>
        <w:t>е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r w:rsidR="004F0AC4">
        <w:rPr>
          <w:rFonts w:ascii="Times New Roman" w:eastAsia="Calibri" w:hAnsi="Times New Roman" w:cs="Times New Roman"/>
          <w:sz w:val="28"/>
          <w:szCs w:val="28"/>
        </w:rPr>
        <w:t>будет обеспечен прирост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запас</w:t>
      </w:r>
      <w:r w:rsidR="004F0AC4">
        <w:rPr>
          <w:rFonts w:ascii="Times New Roman" w:eastAsia="Calibri" w:hAnsi="Times New Roman" w:cs="Times New Roman"/>
          <w:sz w:val="28"/>
          <w:szCs w:val="28"/>
        </w:rPr>
        <w:t>ов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категорий С</w:t>
      </w:r>
      <w:proofErr w:type="gramStart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314CA">
        <w:rPr>
          <w:rFonts w:ascii="Times New Roman" w:eastAsia="Calibri" w:hAnsi="Times New Roman" w:cs="Times New Roman"/>
          <w:sz w:val="28"/>
          <w:szCs w:val="28"/>
        </w:rPr>
        <w:t>и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31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CA" w:rsidRPr="007314CA" w:rsidRDefault="007314CA" w:rsidP="007314CA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обоснование резервного водоснабжения городов на период чрезвычайных ситуаций, не имеющих действующих защищенных источников обеспечения населения питьевой водой и разведанных месторождений подземных вод. Р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езультатом этих работ также будет являться прирост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запас</w:t>
      </w:r>
      <w:r w:rsidR="00D6582F">
        <w:rPr>
          <w:rFonts w:ascii="Times New Roman" w:eastAsia="Calibri" w:hAnsi="Times New Roman" w:cs="Times New Roman"/>
          <w:sz w:val="28"/>
          <w:szCs w:val="28"/>
        </w:rPr>
        <w:t>ов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категорий С</w:t>
      </w:r>
      <w:proofErr w:type="gramStart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314CA">
        <w:rPr>
          <w:rFonts w:ascii="Times New Roman" w:eastAsia="Calibri" w:hAnsi="Times New Roman" w:cs="Times New Roman"/>
          <w:sz w:val="28"/>
          <w:szCs w:val="28"/>
        </w:rPr>
        <w:t>и С</w:t>
      </w:r>
      <w:r w:rsidRPr="007314C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31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14CA" w:rsidRPr="007314CA" w:rsidRDefault="007314CA" w:rsidP="007314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</w:t>
      </w:r>
      <w:r w:rsidRPr="007314CA">
        <w:rPr>
          <w:rFonts w:ascii="Times New Roman" w:eastAsia="Calibri" w:hAnsi="Times New Roman" w:cs="Times New Roman"/>
          <w:sz w:val="28"/>
          <w:szCs w:val="28"/>
        </w:rPr>
        <w:tab/>
        <w:t>оценка состояния месторождений и запасов подземных вод нераспределенно</w:t>
      </w:r>
      <w:r w:rsidR="00D6582F">
        <w:rPr>
          <w:rFonts w:ascii="Times New Roman" w:eastAsia="Calibri" w:hAnsi="Times New Roman" w:cs="Times New Roman"/>
          <w:sz w:val="28"/>
          <w:szCs w:val="28"/>
        </w:rPr>
        <w:t>го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D6582F">
        <w:rPr>
          <w:rFonts w:ascii="Times New Roman" w:eastAsia="Calibri" w:hAnsi="Times New Roman" w:cs="Times New Roman"/>
          <w:sz w:val="28"/>
          <w:szCs w:val="28"/>
        </w:rPr>
        <w:t>а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недр для их приведения в соответствие с 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требованиями действующего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законодательств</w:t>
      </w:r>
      <w:r w:rsidR="00D6582F">
        <w:rPr>
          <w:rFonts w:ascii="Times New Roman" w:eastAsia="Calibri" w:hAnsi="Times New Roman" w:cs="Times New Roman"/>
          <w:sz w:val="28"/>
          <w:szCs w:val="28"/>
        </w:rPr>
        <w:t>а</w:t>
      </w:r>
      <w:r w:rsidRPr="007314CA">
        <w:rPr>
          <w:rFonts w:ascii="Times New Roman" w:eastAsia="Calibri" w:hAnsi="Times New Roman" w:cs="Times New Roman"/>
          <w:sz w:val="28"/>
          <w:szCs w:val="28"/>
        </w:rPr>
        <w:t>.</w:t>
      </w:r>
      <w:r w:rsidR="00D6582F">
        <w:rPr>
          <w:rFonts w:ascii="Times New Roman" w:eastAsia="Calibri" w:hAnsi="Times New Roman" w:cs="Times New Roman"/>
          <w:sz w:val="28"/>
          <w:szCs w:val="28"/>
        </w:rPr>
        <w:t xml:space="preserve"> Результатом данных работ будет являться актуализация информации о </w:t>
      </w:r>
      <w:r w:rsidRPr="007314CA">
        <w:rPr>
          <w:rFonts w:ascii="Times New Roman" w:eastAsia="Calibri" w:hAnsi="Times New Roman" w:cs="Times New Roman"/>
          <w:sz w:val="28"/>
          <w:szCs w:val="28"/>
        </w:rPr>
        <w:t>запас</w:t>
      </w:r>
      <w:r w:rsidR="00D6582F">
        <w:rPr>
          <w:rFonts w:ascii="Times New Roman" w:eastAsia="Calibri" w:hAnsi="Times New Roman" w:cs="Times New Roman"/>
          <w:sz w:val="28"/>
          <w:szCs w:val="28"/>
        </w:rPr>
        <w:t>ах</w:t>
      </w:r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подземных вод нераспределенного фонда недр (списание, перевод в </w:t>
      </w:r>
      <w:proofErr w:type="spellStart"/>
      <w:r w:rsidRPr="007314CA">
        <w:rPr>
          <w:rFonts w:ascii="Times New Roman" w:eastAsia="Calibri" w:hAnsi="Times New Roman" w:cs="Times New Roman"/>
          <w:sz w:val="28"/>
          <w:szCs w:val="28"/>
        </w:rPr>
        <w:t>забалансовые</w:t>
      </w:r>
      <w:proofErr w:type="spellEnd"/>
      <w:r w:rsidRPr="007314CA">
        <w:rPr>
          <w:rFonts w:ascii="Times New Roman" w:eastAsia="Calibri" w:hAnsi="Times New Roman" w:cs="Times New Roman"/>
          <w:sz w:val="28"/>
          <w:szCs w:val="28"/>
        </w:rPr>
        <w:t xml:space="preserve"> запасы и т.д.);</w:t>
      </w:r>
    </w:p>
    <w:p w:rsidR="007314CA" w:rsidRPr="007314CA" w:rsidRDefault="007314CA" w:rsidP="007314C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CA">
        <w:rPr>
          <w:rFonts w:ascii="Times New Roman" w:eastAsia="Calibri" w:hAnsi="Times New Roman" w:cs="Times New Roman"/>
          <w:sz w:val="28"/>
          <w:szCs w:val="28"/>
        </w:rPr>
        <w:t>- обеспечение охраны подземных вод от загрязнения и истощения путем ликвидации гидрогеологических скважин, пробуренных при проведении геологоразведочных работ.</w:t>
      </w:r>
    </w:p>
    <w:p w:rsidR="00A26CEA" w:rsidRPr="008028E3" w:rsidRDefault="00A26CEA" w:rsidP="00802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034613" w:rsidRPr="00A1371F" w:rsidRDefault="000577A5" w:rsidP="0063197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8028E3" w:rsidRPr="00A1371F" w:rsidRDefault="008028E3" w:rsidP="00631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>Прирост прогнозных ресурсов углеводородного сырья по результатам проведения ГРР за счет средств федерального бюджета после выполнения всех запланированных работ составит 5,</w:t>
      </w:r>
      <w:r w:rsidR="00CE18C2" w:rsidRPr="00A1371F">
        <w:rPr>
          <w:rFonts w:ascii="Times New Roman" w:eastAsia="Calibri" w:hAnsi="Times New Roman" w:cs="Times New Roman"/>
          <w:sz w:val="28"/>
          <w:szCs w:val="28"/>
        </w:rPr>
        <w:t>1</w:t>
      </w:r>
      <w:r w:rsidRPr="00A1371F">
        <w:rPr>
          <w:rFonts w:ascii="Times New Roman" w:eastAsia="Calibri" w:hAnsi="Times New Roman" w:cs="Times New Roman"/>
          <w:sz w:val="28"/>
          <w:szCs w:val="28"/>
        </w:rPr>
        <w:t xml:space="preserve"> млрд. т. нефтяного эквивалента.</w:t>
      </w:r>
    </w:p>
    <w:p w:rsidR="008028E3" w:rsidRPr="00A1371F" w:rsidRDefault="008028E3" w:rsidP="00631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>Прирост запасов углеводородного сырья по результатам проведения ГРР за счет средств недропользователей ожидается в объеме, превышающем их добычу.</w:t>
      </w:r>
    </w:p>
    <w:p w:rsidR="004F0AC4" w:rsidRPr="007314CA" w:rsidRDefault="00630085" w:rsidP="00631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hAnsi="Times New Roman" w:cs="Times New Roman"/>
          <w:sz w:val="28"/>
          <w:szCs w:val="28"/>
        </w:rPr>
        <w:t xml:space="preserve">Прирост запасов подземных вод по </w:t>
      </w:r>
      <w:r w:rsidR="004F0AC4" w:rsidRPr="00A1371F">
        <w:rPr>
          <w:rFonts w:ascii="Times New Roman" w:eastAsia="Calibri" w:hAnsi="Times New Roman" w:cs="Times New Roman"/>
          <w:sz w:val="28"/>
          <w:szCs w:val="28"/>
        </w:rPr>
        <w:t>категориям АВC</w:t>
      </w:r>
      <w:r w:rsidR="004F0AC4" w:rsidRPr="00A1371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4F0AC4" w:rsidRPr="00A1371F">
        <w:rPr>
          <w:rFonts w:ascii="Times New Roman" w:eastAsia="Calibri" w:hAnsi="Times New Roman" w:cs="Times New Roman"/>
          <w:sz w:val="28"/>
          <w:szCs w:val="28"/>
        </w:rPr>
        <w:t>+C</w:t>
      </w:r>
      <w:r w:rsidR="004F0AC4" w:rsidRPr="00A1371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4F0AC4" w:rsidRPr="00A1371F">
        <w:rPr>
          <w:rFonts w:ascii="Times New Roman" w:eastAsia="Calibri" w:hAnsi="Times New Roman" w:cs="Times New Roman"/>
          <w:sz w:val="28"/>
          <w:szCs w:val="28"/>
        </w:rPr>
        <w:t xml:space="preserve"> (тыс. м</w:t>
      </w:r>
      <w:r w:rsidR="004F0AC4" w:rsidRPr="00A1371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4F0AC4" w:rsidRPr="00A1371F">
        <w:rPr>
          <w:rFonts w:ascii="Times New Roman" w:eastAsia="Calibri" w:hAnsi="Times New Roman" w:cs="Times New Roman"/>
          <w:sz w:val="28"/>
          <w:szCs w:val="28"/>
        </w:rPr>
        <w:t>/сутки).</w:t>
      </w:r>
    </w:p>
    <w:p w:rsidR="00A26CEA" w:rsidRDefault="00A26CEA" w:rsidP="006E33F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9E559C" w:rsidRPr="00A1371F" w:rsidRDefault="009E559C" w:rsidP="009E559C">
      <w:pPr>
        <w:spacing w:after="0" w:line="240" w:lineRule="auto"/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</w:pPr>
      <w:r w:rsidRPr="00A1371F"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  <w:t>Цель 2. Воспроизводство минерально-сырьевой базы твердых полезных ископаемых (ТПИ)</w:t>
      </w:r>
    </w:p>
    <w:p w:rsidR="009E559C" w:rsidRPr="00A1371F" w:rsidRDefault="009E559C" w:rsidP="009E55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</w:pPr>
    </w:p>
    <w:p w:rsidR="009E559C" w:rsidRPr="00A1371F" w:rsidRDefault="009E559C" w:rsidP="009E55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</w:pPr>
      <w:r w:rsidRPr="00A1371F">
        <w:rPr>
          <w:rFonts w:ascii="Times New Roman" w:eastAsia="Calibri" w:hAnsi="Times New Roman" w:cs="Times New Roman"/>
          <w:b/>
          <w:i/>
          <w:color w:val="76923C"/>
          <w:sz w:val="28"/>
          <w:szCs w:val="28"/>
        </w:rPr>
        <w:t>Текущее состояние целеполагания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ab/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 xml:space="preserve">Роснедра в рамках государственной программы Российской Федерации «Воспроизводство и использование природных ресурсов» решает задачу создания поискового задела - выявление перспективных для проведения оценочных и разведочных работ участков недр с оценкой прогнозных ресурсов. 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559C"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федерального бюджета получены </w:t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приросты прогнозных ресурсов по категориям Р</w:t>
      </w:r>
      <w:proofErr w:type="gramStart"/>
      <w:r w:rsidR="009E559C" w:rsidRPr="00A1371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="009E559C" w:rsidRPr="00A1371F">
        <w:rPr>
          <w:rFonts w:ascii="Times New Roman" w:eastAsia="Calibri" w:hAnsi="Times New Roman" w:cs="Times New Roman"/>
          <w:sz w:val="28"/>
          <w:szCs w:val="28"/>
        </w:rPr>
        <w:t>+Р</w:t>
      </w:r>
      <w:r w:rsidR="009E559C" w:rsidRPr="00A1371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: золота – 142,6 т, серебра – 2 094 т, меди – 984,2 тыс. т, свинца – 206,5 тыс. т, цинка – 530,8 тыс. т.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559C"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компенсации добычи основных видов твердых полезных ископаемых приростом запасов составил: уголь – 7 %, железо – 34 %, титан – 12 </w:t>
      </w:r>
      <w:r w:rsidR="009E559C"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%; никель – 170 %, медь – 120%, </w:t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 xml:space="preserve">свинец – 33 %. цинк – 130 %, </w:t>
      </w:r>
      <w:r w:rsidR="009E559C"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 – 140 %,</w:t>
      </w:r>
      <w:r w:rsidR="009E559C" w:rsidRPr="00A137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алмазы – 7 %.</w:t>
      </w:r>
      <w:r w:rsidR="009E559C"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559C" w:rsidRPr="00A1371F" w:rsidRDefault="009E559C" w:rsidP="009E5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59C" w:rsidRPr="00A1371F" w:rsidRDefault="009E559C" w:rsidP="009E559C">
      <w:pPr>
        <w:spacing w:after="0" w:line="240" w:lineRule="auto"/>
        <w:rPr>
          <w:rFonts w:ascii="Times New Roman" w:eastAsia="Calibri" w:hAnsi="Times New Roman" w:cs="Times New Roman"/>
          <w:b/>
          <w:i/>
          <w:color w:val="76923C"/>
          <w:sz w:val="28"/>
          <w:szCs w:val="28"/>
        </w:rPr>
      </w:pPr>
      <w:r w:rsidRPr="00A1371F">
        <w:rPr>
          <w:rFonts w:ascii="Times New Roman" w:eastAsia="Calibri" w:hAnsi="Times New Roman" w:cs="Times New Roman"/>
          <w:b/>
          <w:i/>
          <w:color w:val="76923C"/>
          <w:sz w:val="28"/>
          <w:szCs w:val="28"/>
        </w:rPr>
        <w:t>Задачи, решаемые для достижения цели в 2020 году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6923C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ab/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Законодательное и организационное стимулирование компаний на выполнение геологоразведочных работ за счет собственных средств.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ab/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Обеспечение компенсации погашенных при добыче основных видов твердых полезных ископаемых.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ab/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Развитие минерально-сырьевой базы для действующих и формируемых минерально-сырьевых центров, в том числе в пределах территорий опережающего развития и приоритетных территорий Российской Федерации (Дальний Восток, Сибирь, Арктическая зона)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ab/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Продолжение проведения работ по выполнению международных обязательств по геологическому изучению участков российских разведочных районов Мирового океана.</w:t>
      </w:r>
    </w:p>
    <w:p w:rsidR="009E559C" w:rsidRPr="00A1371F" w:rsidRDefault="009E559C" w:rsidP="009E5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76923C"/>
          <w:sz w:val="28"/>
          <w:szCs w:val="28"/>
        </w:rPr>
      </w:pPr>
    </w:p>
    <w:p w:rsidR="009E559C" w:rsidRPr="00A1371F" w:rsidRDefault="009E559C" w:rsidP="009E55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6923C"/>
          <w:sz w:val="28"/>
          <w:szCs w:val="28"/>
        </w:rPr>
      </w:pPr>
      <w:r w:rsidRPr="00A1371F">
        <w:rPr>
          <w:rFonts w:ascii="Times New Roman" w:eastAsia="Calibri" w:hAnsi="Times New Roman" w:cs="Times New Roman"/>
          <w:b/>
          <w:i/>
          <w:color w:val="76923C"/>
          <w:sz w:val="28"/>
          <w:szCs w:val="28"/>
        </w:rPr>
        <w:t>Индикаторы достижения цели</w:t>
      </w:r>
    </w:p>
    <w:p w:rsidR="009E559C" w:rsidRPr="00A1371F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9E559C" w:rsidRPr="00A1371F">
        <w:rPr>
          <w:rFonts w:ascii="Times New Roman" w:eastAsia="Calibri" w:hAnsi="Times New Roman" w:cs="Times New Roman"/>
          <w:sz w:val="28"/>
          <w:szCs w:val="28"/>
        </w:rPr>
        <w:t>100% компенсация погашенных при добыче запасов углей, урана, железа, титана, никеля, меди, свинца, цинка, золота, алмазов.</w:t>
      </w:r>
      <w:proofErr w:type="gramEnd"/>
    </w:p>
    <w:p w:rsidR="009E559C" w:rsidRPr="009E559C" w:rsidRDefault="0063197F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1F">
        <w:rPr>
          <w:rFonts w:ascii="Times New Roman" w:eastAsia="Calibri" w:hAnsi="Times New Roman" w:cs="Times New Roman"/>
          <w:sz w:val="28"/>
          <w:szCs w:val="28"/>
        </w:rPr>
        <w:tab/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Прирост прогнозных ресурсов полезных ископаемых категории Р</w:t>
      </w:r>
      <w:r w:rsidR="009E559C" w:rsidRPr="00A1371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>+Р</w:t>
      </w:r>
      <w:r w:rsidR="009E559C" w:rsidRPr="00A1371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9E559C" w:rsidRPr="00A1371F">
        <w:rPr>
          <w:rFonts w:ascii="Times New Roman" w:eastAsia="Calibri" w:hAnsi="Times New Roman" w:cs="Times New Roman"/>
          <w:sz w:val="28"/>
          <w:szCs w:val="28"/>
        </w:rPr>
        <w:t xml:space="preserve"> высоколиквидных и остродефицитных стратегических видов минерального сырья (в соответствии с показателями ГП ВИПР): - медь – 500 тыс. т; золото – 1 090 т; серебро – 8 тыс. т; МПГ – 70 т; свинец – 142 тыс. т; цинк – 500 тыс. т; уголь – 160 </w:t>
      </w:r>
      <w:proofErr w:type="gramStart"/>
      <w:r w:rsidR="009E559C" w:rsidRPr="00A1371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9E559C" w:rsidRPr="00A1371F">
        <w:rPr>
          <w:rFonts w:ascii="Times New Roman" w:eastAsia="Calibri" w:hAnsi="Times New Roman" w:cs="Times New Roman"/>
          <w:sz w:val="28"/>
          <w:szCs w:val="28"/>
        </w:rPr>
        <w:t xml:space="preserve"> т; уран – 42 тыс. т; хром – 9 </w:t>
      </w:r>
      <w:proofErr w:type="gramStart"/>
      <w:r w:rsidR="009E559C" w:rsidRPr="00A1371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9E559C" w:rsidRPr="00A1371F">
        <w:rPr>
          <w:rFonts w:ascii="Times New Roman" w:eastAsia="Calibri" w:hAnsi="Times New Roman" w:cs="Times New Roman"/>
          <w:sz w:val="28"/>
          <w:szCs w:val="28"/>
        </w:rPr>
        <w:t xml:space="preserve"> т; алмазы – 40 млн каратов; особо чистый кварц – 152 тыс. т.</w:t>
      </w:r>
    </w:p>
    <w:p w:rsidR="009E559C" w:rsidRPr="009E559C" w:rsidRDefault="009E559C" w:rsidP="009E5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01C" w:rsidRPr="00C9203F" w:rsidRDefault="008E401C" w:rsidP="006A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67100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Цель. Повышение качества,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информации широкому кругу потребителей.</w:t>
      </w:r>
    </w:p>
    <w:p w:rsidR="00671008" w:rsidRPr="0067100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671008" w:rsidRPr="00671008" w:rsidRDefault="00671008" w:rsidP="00671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агентство по недропользованию через подведомственные учреждения – фонды геологической информации, осуществляет сбор, хранение и предоставление в пользование широкому кругу потребителей геологической информации о недрах, как в традиционном (бумажном), так и в цифровом виде.</w:t>
      </w:r>
      <w:proofErr w:type="gramEnd"/>
    </w:p>
    <w:p w:rsidR="004A6A6D" w:rsidRDefault="00080FAF" w:rsidP="004A6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4A6A6D" w:rsidRPr="004A6A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количество единиц хранения </w:t>
      </w:r>
      <w:r w:rsidR="004A6A6D" w:rsidRPr="00080F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федеральном и территориальных фондах геологической информации </w:t>
      </w:r>
      <w:r w:rsidR="004A6A6D" w:rsidRPr="004A6A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составило более 20,9 млн. ед.</w:t>
      </w:r>
      <w:proofErr w:type="gramEnd"/>
    </w:p>
    <w:p w:rsidR="004A6A6D" w:rsidRDefault="004A6A6D" w:rsidP="004A6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Растет востребованность</w:t>
      </w:r>
      <w:r w:rsidRPr="007C3543">
        <w:rPr>
          <w:rFonts w:ascii="Times New Roman" w:hAnsi="Times New Roman"/>
          <w:sz w:val="28"/>
          <w:szCs w:val="28"/>
        </w:rPr>
        <w:t xml:space="preserve"> геологических данных, увел</w:t>
      </w:r>
      <w:r>
        <w:rPr>
          <w:rFonts w:ascii="Times New Roman" w:hAnsi="Times New Roman"/>
          <w:sz w:val="28"/>
          <w:szCs w:val="28"/>
        </w:rPr>
        <w:t>ичивается количество интернет-</w:t>
      </w:r>
      <w:r w:rsidRPr="007C3543">
        <w:rPr>
          <w:rFonts w:ascii="Times New Roman" w:hAnsi="Times New Roman"/>
          <w:sz w:val="28"/>
          <w:szCs w:val="28"/>
        </w:rPr>
        <w:t xml:space="preserve">посещений электронных ресурсов – каталогов федерального фонда </w:t>
      </w:r>
      <w:r w:rsidRPr="007C3543">
        <w:rPr>
          <w:rFonts w:ascii="Times New Roman" w:hAnsi="Times New Roman"/>
          <w:sz w:val="28"/>
          <w:szCs w:val="28"/>
        </w:rPr>
        <w:lastRenderedPageBreak/>
        <w:t>геологических данных (с 970 тыс. в 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C3543">
        <w:rPr>
          <w:rFonts w:ascii="Times New Roman" w:hAnsi="Times New Roman"/>
          <w:sz w:val="28"/>
          <w:szCs w:val="28"/>
        </w:rPr>
        <w:t xml:space="preserve"> до 1 069 тыс. в 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C3543">
        <w:rPr>
          <w:rFonts w:ascii="Times New Roman" w:hAnsi="Times New Roman"/>
          <w:sz w:val="28"/>
          <w:szCs w:val="28"/>
        </w:rPr>
        <w:t>) и интерактивной карты недропользования (с 113 тыс. в 2018 г. до 125 тыс. в 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C354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4A6A6D" w:rsidRDefault="004A6A6D" w:rsidP="004A6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66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государственных услуг в 2019 году:</w:t>
      </w:r>
    </w:p>
    <w:p w:rsidR="00F0669F" w:rsidRPr="00671008" w:rsidRDefault="00F0669F" w:rsidP="00F0669F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ведению государственного учета и обеспечению ведения государственного реестра работ по геологическому изучению </w:t>
      </w:r>
      <w:r w:rsidR="001F55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 - зарегистрировано более 46</w:t>
      </w: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 работ по геологическому изучению недр;</w:t>
      </w:r>
    </w:p>
    <w:p w:rsidR="00F0669F" w:rsidRPr="00671008" w:rsidRDefault="00F0669F" w:rsidP="00F0669F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предоставлению в пользование геологической информации о недрах, полученной в результате государственного геологического изучения недр - рассмотрено более 13</w:t>
      </w:r>
      <w:r w:rsidR="001F55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6</w:t>
      </w:r>
      <w:r w:rsidRPr="006710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 заявок на предоставление в пользование геологической информации.</w:t>
      </w:r>
    </w:p>
    <w:p w:rsidR="00C7156B" w:rsidRPr="00C7156B" w:rsidRDefault="00C7156B" w:rsidP="00C7156B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1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Оперативная информационная поддержка государственного управления фондом недр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осуществлялась</w:t>
      </w:r>
      <w:r w:rsidRPr="00C71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основе использования федеральных государственных информационных систем (ФГИС), в </w:t>
      </w:r>
      <w:proofErr w:type="spellStart"/>
      <w:r w:rsidRPr="00C71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C71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таких, как «Автоматизированная система лицензирования недропользования» (АСЛН) и «Учет и баланс подземных вод».</w:t>
      </w:r>
    </w:p>
    <w:p w:rsidR="00F0669F" w:rsidRDefault="001F55FF" w:rsidP="004A6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55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Завершены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работы по вводу в эксплуатацию </w:t>
      </w:r>
      <w:r w:rsidR="00C71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ФГИС</w:t>
      </w:r>
      <w:r w:rsidRPr="001F55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«Единый фонд геологической информации о недрах» (далее - ФГИС «ЕФГИ»)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обеспечивает </w:t>
      </w:r>
      <w:r w:rsidR="00C71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поиск и получение потребителями оцифрованной геологической информации о недрах.</w:t>
      </w:r>
      <w:r w:rsidR="009240D0" w:rsidRP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240D0" w:rsidRPr="00BC2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азы данных первичной и интерпретированной геологической информации ФГИС ЕФГИ</w:t>
      </w:r>
      <w:r w:rsidR="009240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пополнены более 1,7 млн. записей.</w:t>
      </w:r>
      <w:r w:rsidR="00C71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0669F" w:rsidRDefault="00F0669F" w:rsidP="004A6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</w:t>
      </w:r>
      <w:r w:rsidR="00BC209D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20</w:t>
      </w: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1F55FF" w:rsidRPr="00671008" w:rsidRDefault="001F55FF" w:rsidP="001F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Сбор, хранение и предоставление в пользование геологической информации</w:t>
      </w: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F55FF" w:rsidRPr="00671008" w:rsidRDefault="001F55FF" w:rsidP="001F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по ведению государственного учета и обеспечению ведения государственного реестра работ по геологическому изучению недр.</w:t>
      </w:r>
    </w:p>
    <w:p w:rsidR="001F55FF" w:rsidRDefault="001F55FF" w:rsidP="001F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C7156B" w:rsidRDefault="00C7156B" w:rsidP="00C71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ФГИС ЕФГИ, АСЛН, «Учет и баланс подземных вод».</w:t>
      </w:r>
    </w:p>
    <w:p w:rsidR="00C7156B" w:rsidRPr="00C7156B" w:rsidRDefault="00C7156B" w:rsidP="00C71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оперативных информационно-аналитических материалов о состоянии фонда недр и недропользования по территории Российской Федерации.</w:t>
      </w:r>
    </w:p>
    <w:p w:rsidR="00C7156B" w:rsidRPr="00C7156B" w:rsidRDefault="00C7156B" w:rsidP="00C71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и ведение геологической и других видов изученности территории Российской Федерации, ее континентального шельфа и внутренних морей.</w:t>
      </w:r>
    </w:p>
    <w:p w:rsidR="009240D0" w:rsidRPr="00671008" w:rsidRDefault="00C7156B" w:rsidP="0092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40D0"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государственного баланса запасов полезных ископаемых.</w:t>
      </w:r>
    </w:p>
    <w:p w:rsidR="009240D0" w:rsidRPr="00671008" w:rsidRDefault="009240D0" w:rsidP="0092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государственного кадастра месторождений и проявлений полезных ископаемых.</w:t>
      </w:r>
    </w:p>
    <w:p w:rsidR="00671008" w:rsidRPr="0067100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67100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BC209D" w:rsidRPr="00671008" w:rsidRDefault="00BC209D" w:rsidP="00BC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 декабря 20</w:t>
      </w:r>
      <w:r w:rsidRPr="00BC2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71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года:</w:t>
      </w:r>
    </w:p>
    <w:p w:rsidR="00BC209D" w:rsidRPr="00BC209D" w:rsidRDefault="00BC209D" w:rsidP="00BC209D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геологической информации пополнится на 20 тыс. единиц.</w:t>
      </w:r>
    </w:p>
    <w:p w:rsidR="009240D0" w:rsidRDefault="00BC209D" w:rsidP="0025178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</w:t>
      </w:r>
      <w:r w:rsidR="009240D0" w:rsidRP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информационной системы ФГИС </w:t>
      </w:r>
      <w:r w:rsidRP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ЕФГИ, сбор, систематизация и загрузка первичной и интерпретированной геологической информации в базы данных первичной и интерпретированной геологической информации</w:t>
      </w:r>
      <w:r w:rsidR="009240D0" w:rsidRP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209D" w:rsidRPr="009240D0" w:rsidRDefault="00BC209D" w:rsidP="00251788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продолжено предоставление государственных услуг по ведению государственного учета и обеспечению ведения государственного реестра работ по геологическому изучению недр и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D251BB" w:rsidRDefault="00D251BB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A1371F" w:rsidRDefault="00A1371F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CC17BE" w:rsidRPr="00A1371F" w:rsidRDefault="00CC17BE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ОРГАНИЗАЦИОННОЕ ОБЕСПЕЧЕНИЕ ГОСУДАРСТВЕННОЙ СИСТЕМЫ ЛИЦЕНЗИРОВАНИЯ ПОЛЬЗОВАНИЯ НЕДРАМИ</w:t>
      </w:r>
    </w:p>
    <w:p w:rsidR="00CC17BE" w:rsidRPr="00A1371F" w:rsidRDefault="00CC17BE" w:rsidP="006A5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2B38A6" w:rsidRPr="00A1371F" w:rsidRDefault="00127928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1371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Цель.</w:t>
      </w:r>
      <w:r w:rsidR="002B38A6" w:rsidRPr="00A1371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Обеспечение комплексного рационального использования и охраны недр в целях защиты интересов государства и граждан Российской Федерации, а также прав пользователей недр.</w:t>
      </w:r>
    </w:p>
    <w:p w:rsidR="002B38A6" w:rsidRPr="00A1371F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B38A6" w:rsidRPr="00A1371F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Текущее состояние в области целеполагания</w:t>
      </w:r>
    </w:p>
    <w:p w:rsidR="00033DF3" w:rsidRPr="00A1371F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6E33F9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агентством по недропользованию </w:t>
      </w: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</w:t>
      </w:r>
      <w:r w:rsidR="00033DF3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3DF3" w:rsidRPr="00A1371F" w:rsidRDefault="002B38A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DF3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реализация государственных программ развития добывающей промышленн</w:t>
      </w:r>
      <w:r w:rsidR="00033DF3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5E1B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сти и минерально-сырьевой базы;</w:t>
      </w:r>
    </w:p>
    <w:p w:rsidR="002B38A6" w:rsidRPr="00A1371F" w:rsidRDefault="00033DF3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права пользования недрами, а также его приостановление и прекращение осуществляются в едином порядке, включающем информационную, научно-аналитическую, экономическую и юридическую подготовку материалов и их оформление.</w:t>
      </w:r>
    </w:p>
    <w:p w:rsidR="009D303D" w:rsidRPr="00A1371F" w:rsidRDefault="0063197F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агентство</w:t>
      </w:r>
      <w:r w:rsidR="00A8177D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недропользованию на ежегодной основе </w:t>
      </w:r>
      <w:proofErr w:type="gramStart"/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подготавливаются и утверждаются</w:t>
      </w:r>
      <w:proofErr w:type="gramEnd"/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перечни </w:t>
      </w:r>
      <w:r w:rsidR="00033DF3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лицензирования</w:t>
      </w:r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структуре Федерального агентства по недропользованию </w:t>
      </w:r>
      <w:proofErr w:type="gramStart"/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созданы и ежегодно функционируют</w:t>
      </w:r>
      <w:proofErr w:type="gramEnd"/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специализированные комиссии, уполномоченные при</w:t>
      </w:r>
      <w:r w:rsidR="00033DF3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нимать решение о предоставлении, продлении, </w:t>
      </w:r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приостановлении и прекращении </w:t>
      </w:r>
      <w:r w:rsidR="00033DF3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права пользования недрами</w:t>
      </w:r>
      <w:r w:rsidR="002B38A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5F06" w:rsidRPr="00A1371F" w:rsidRDefault="00EF5F06" w:rsidP="006A5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48" w:rsidRPr="00A1371F" w:rsidRDefault="00176148" w:rsidP="001761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Задачи, решаемые для достижения цели в 20</w:t>
      </w:r>
      <w:r w:rsidR="00CE18C2"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20</w:t>
      </w:r>
      <w:r w:rsidRPr="00A1371F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году</w:t>
      </w:r>
    </w:p>
    <w:p w:rsidR="00176148" w:rsidRPr="00A1371F" w:rsidRDefault="0063197F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E2E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аукционов и конкурсов на право пользования недрами</w:t>
      </w: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E2E" w:rsidRPr="00A1371F" w:rsidRDefault="0063197F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E2E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решений о предоставлении, продлении, приостановлении, досрочном прекращении прав пользования недрами</w:t>
      </w: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E2E" w:rsidRPr="000676E5" w:rsidRDefault="0063197F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E2E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лицензионных соглашений</w:t>
      </w: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6E5" w:rsidRDefault="000676E5" w:rsidP="00176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97F" w:rsidRDefault="0063197F" w:rsidP="000676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:rsidR="00176148" w:rsidRDefault="00176148" w:rsidP="000676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1E3F9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Индикаторы достижения цели</w:t>
      </w:r>
    </w:p>
    <w:p w:rsidR="000676E5" w:rsidRDefault="000676E5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аукционов и конкурсов на полу</w:t>
      </w:r>
      <w:r w:rsidR="009C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права пользования недрами составит: на УВС 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C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F0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>, на ТПИ</w:t>
      </w:r>
      <w:r w:rsidR="00B47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3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1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F06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="00135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6E5" w:rsidRDefault="000676E5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Количество лицензий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право пользования недрами </w:t>
      </w:r>
      <w:r w:rsidR="0003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предоставлено, продлено,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 либо досрочно прекращено.</w:t>
      </w:r>
    </w:p>
    <w:p w:rsidR="008123FC" w:rsidRPr="000676E5" w:rsidRDefault="008123FC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Доходы федерального бюджета от разовых плат</w:t>
      </w:r>
      <w:r w:rsidR="001024C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ежей – не менее </w:t>
      </w:r>
      <w:r w:rsidR="00CE18C2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4277BD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8C2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24C6"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руб</w:t>
      </w:r>
      <w:r w:rsidRPr="00A137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C2E" w:rsidRPr="00033DF3" w:rsidRDefault="005F0C2E" w:rsidP="002B3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0C2E" w:rsidRPr="00033DF3" w:rsidSect="001C50C6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46" w:rsidRDefault="007E3D46" w:rsidP="001C50C6">
      <w:pPr>
        <w:spacing w:after="0" w:line="240" w:lineRule="auto"/>
      </w:pPr>
      <w:r>
        <w:separator/>
      </w:r>
    </w:p>
  </w:endnote>
  <w:endnote w:type="continuationSeparator" w:id="0">
    <w:p w:rsidR="007E3D46" w:rsidRDefault="007E3D46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46" w:rsidRDefault="007E3D46" w:rsidP="001C50C6">
      <w:pPr>
        <w:spacing w:after="0" w:line="240" w:lineRule="auto"/>
      </w:pPr>
      <w:r>
        <w:separator/>
      </w:r>
    </w:p>
  </w:footnote>
  <w:footnote w:type="continuationSeparator" w:id="0">
    <w:p w:rsidR="007E3D46" w:rsidRDefault="007E3D46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4291"/>
      <w:docPartObj>
        <w:docPartGallery w:val="Page Numbers (Top of Page)"/>
        <w:docPartUnique/>
      </w:docPartObj>
    </w:sdtPr>
    <w:sdtEndPr/>
    <w:sdtContent>
      <w:p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E4">
          <w:rPr>
            <w:noProof/>
          </w:rPr>
          <w:t>2</w:t>
        </w:r>
        <w:r>
          <w:fldChar w:fldCharType="end"/>
        </w:r>
      </w:p>
    </w:sdtContent>
  </w:sdt>
  <w:p w:rsidR="001C50C6" w:rsidRDefault="001C50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46D7F"/>
    <w:multiLevelType w:val="hybridMultilevel"/>
    <w:tmpl w:val="019A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00B92"/>
    <w:multiLevelType w:val="hybridMultilevel"/>
    <w:tmpl w:val="1658A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9340D"/>
    <w:multiLevelType w:val="hybridMultilevel"/>
    <w:tmpl w:val="1A2E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C"/>
    <w:rsid w:val="00007E22"/>
    <w:rsid w:val="00026B08"/>
    <w:rsid w:val="00033DF3"/>
    <w:rsid w:val="00034613"/>
    <w:rsid w:val="00042706"/>
    <w:rsid w:val="00042DBF"/>
    <w:rsid w:val="00051092"/>
    <w:rsid w:val="000577A5"/>
    <w:rsid w:val="00065074"/>
    <w:rsid w:val="000676E5"/>
    <w:rsid w:val="00080FAF"/>
    <w:rsid w:val="000A2965"/>
    <w:rsid w:val="000B2CEB"/>
    <w:rsid w:val="000F6B42"/>
    <w:rsid w:val="001024C6"/>
    <w:rsid w:val="00110160"/>
    <w:rsid w:val="00125DB6"/>
    <w:rsid w:val="00127928"/>
    <w:rsid w:val="0013531D"/>
    <w:rsid w:val="0013610D"/>
    <w:rsid w:val="001476AE"/>
    <w:rsid w:val="0017337A"/>
    <w:rsid w:val="00176148"/>
    <w:rsid w:val="00187278"/>
    <w:rsid w:val="001C00D0"/>
    <w:rsid w:val="001C50C6"/>
    <w:rsid w:val="001C6703"/>
    <w:rsid w:val="001E1732"/>
    <w:rsid w:val="001E211D"/>
    <w:rsid w:val="001E3F98"/>
    <w:rsid w:val="001F55FF"/>
    <w:rsid w:val="00202B67"/>
    <w:rsid w:val="00217BCD"/>
    <w:rsid w:val="0024260F"/>
    <w:rsid w:val="002568CE"/>
    <w:rsid w:val="002B065F"/>
    <w:rsid w:val="002B38A6"/>
    <w:rsid w:val="002C00B2"/>
    <w:rsid w:val="002C4158"/>
    <w:rsid w:val="002D0186"/>
    <w:rsid w:val="002F5DBF"/>
    <w:rsid w:val="00322852"/>
    <w:rsid w:val="00343C79"/>
    <w:rsid w:val="003507C7"/>
    <w:rsid w:val="00355C56"/>
    <w:rsid w:val="003602D2"/>
    <w:rsid w:val="0038133C"/>
    <w:rsid w:val="0039702C"/>
    <w:rsid w:val="003A0AC4"/>
    <w:rsid w:val="003A3E2E"/>
    <w:rsid w:val="003A47AF"/>
    <w:rsid w:val="003B5CB4"/>
    <w:rsid w:val="003B6069"/>
    <w:rsid w:val="003C4B49"/>
    <w:rsid w:val="003C4C7A"/>
    <w:rsid w:val="003D307F"/>
    <w:rsid w:val="003E298A"/>
    <w:rsid w:val="003F064F"/>
    <w:rsid w:val="003F2057"/>
    <w:rsid w:val="003F3B50"/>
    <w:rsid w:val="0041369F"/>
    <w:rsid w:val="004211A1"/>
    <w:rsid w:val="00424FFE"/>
    <w:rsid w:val="004277BD"/>
    <w:rsid w:val="00451FB0"/>
    <w:rsid w:val="00454EF6"/>
    <w:rsid w:val="0045677C"/>
    <w:rsid w:val="0047059B"/>
    <w:rsid w:val="004A1D51"/>
    <w:rsid w:val="004A6A6D"/>
    <w:rsid w:val="004C7C80"/>
    <w:rsid w:val="004D3338"/>
    <w:rsid w:val="004D7D98"/>
    <w:rsid w:val="004E0E6B"/>
    <w:rsid w:val="004F0AC4"/>
    <w:rsid w:val="00502E76"/>
    <w:rsid w:val="005057B2"/>
    <w:rsid w:val="00520BB4"/>
    <w:rsid w:val="005231BA"/>
    <w:rsid w:val="00525E1B"/>
    <w:rsid w:val="00534724"/>
    <w:rsid w:val="005378F1"/>
    <w:rsid w:val="005452E6"/>
    <w:rsid w:val="00547471"/>
    <w:rsid w:val="00583DC1"/>
    <w:rsid w:val="005B6286"/>
    <w:rsid w:val="005B6ABA"/>
    <w:rsid w:val="005C301B"/>
    <w:rsid w:val="005C67D2"/>
    <w:rsid w:val="005D4AE4"/>
    <w:rsid w:val="005E439D"/>
    <w:rsid w:val="005F0C2E"/>
    <w:rsid w:val="005F53BB"/>
    <w:rsid w:val="005F7FDA"/>
    <w:rsid w:val="00617A81"/>
    <w:rsid w:val="0062003C"/>
    <w:rsid w:val="00630085"/>
    <w:rsid w:val="0063197F"/>
    <w:rsid w:val="006519EA"/>
    <w:rsid w:val="00653066"/>
    <w:rsid w:val="00657443"/>
    <w:rsid w:val="00671008"/>
    <w:rsid w:val="00672305"/>
    <w:rsid w:val="006940E8"/>
    <w:rsid w:val="006A5CA1"/>
    <w:rsid w:val="006C24DF"/>
    <w:rsid w:val="006C3ACE"/>
    <w:rsid w:val="006C697D"/>
    <w:rsid w:val="006E33F9"/>
    <w:rsid w:val="0070442D"/>
    <w:rsid w:val="007314CA"/>
    <w:rsid w:val="007435D8"/>
    <w:rsid w:val="00746873"/>
    <w:rsid w:val="007608F7"/>
    <w:rsid w:val="00760D60"/>
    <w:rsid w:val="00764EA2"/>
    <w:rsid w:val="007958E7"/>
    <w:rsid w:val="007A3042"/>
    <w:rsid w:val="007B0716"/>
    <w:rsid w:val="007B7E86"/>
    <w:rsid w:val="007C1C7F"/>
    <w:rsid w:val="007E3D46"/>
    <w:rsid w:val="007F550A"/>
    <w:rsid w:val="008028E3"/>
    <w:rsid w:val="00802CCF"/>
    <w:rsid w:val="008101B0"/>
    <w:rsid w:val="008123FC"/>
    <w:rsid w:val="008341C4"/>
    <w:rsid w:val="00845611"/>
    <w:rsid w:val="00870399"/>
    <w:rsid w:val="008774E8"/>
    <w:rsid w:val="008A2E7F"/>
    <w:rsid w:val="008B03B5"/>
    <w:rsid w:val="008C7B91"/>
    <w:rsid w:val="008D72C7"/>
    <w:rsid w:val="008E401C"/>
    <w:rsid w:val="008F0A39"/>
    <w:rsid w:val="00902506"/>
    <w:rsid w:val="009237AB"/>
    <w:rsid w:val="009240D0"/>
    <w:rsid w:val="00947630"/>
    <w:rsid w:val="00953231"/>
    <w:rsid w:val="00973A9F"/>
    <w:rsid w:val="00986D4C"/>
    <w:rsid w:val="00987BBF"/>
    <w:rsid w:val="009A1CC4"/>
    <w:rsid w:val="009C030F"/>
    <w:rsid w:val="009C6742"/>
    <w:rsid w:val="009D303D"/>
    <w:rsid w:val="009D5761"/>
    <w:rsid w:val="009E559C"/>
    <w:rsid w:val="00A05320"/>
    <w:rsid w:val="00A06B11"/>
    <w:rsid w:val="00A11703"/>
    <w:rsid w:val="00A1371F"/>
    <w:rsid w:val="00A14718"/>
    <w:rsid w:val="00A21CEE"/>
    <w:rsid w:val="00A26CEA"/>
    <w:rsid w:val="00A32C7C"/>
    <w:rsid w:val="00A35FEF"/>
    <w:rsid w:val="00A40023"/>
    <w:rsid w:val="00A441BD"/>
    <w:rsid w:val="00A47D7E"/>
    <w:rsid w:val="00A55E81"/>
    <w:rsid w:val="00A614CB"/>
    <w:rsid w:val="00A76FF2"/>
    <w:rsid w:val="00A8177D"/>
    <w:rsid w:val="00A81CD5"/>
    <w:rsid w:val="00A84F75"/>
    <w:rsid w:val="00AA7161"/>
    <w:rsid w:val="00AC20A3"/>
    <w:rsid w:val="00AC490B"/>
    <w:rsid w:val="00AD219B"/>
    <w:rsid w:val="00AD79B1"/>
    <w:rsid w:val="00AF4909"/>
    <w:rsid w:val="00B04FAD"/>
    <w:rsid w:val="00B175E1"/>
    <w:rsid w:val="00B20955"/>
    <w:rsid w:val="00B307CB"/>
    <w:rsid w:val="00B325B8"/>
    <w:rsid w:val="00B47875"/>
    <w:rsid w:val="00B71682"/>
    <w:rsid w:val="00B73858"/>
    <w:rsid w:val="00B73D8C"/>
    <w:rsid w:val="00B77739"/>
    <w:rsid w:val="00B923AD"/>
    <w:rsid w:val="00BA4751"/>
    <w:rsid w:val="00BB707B"/>
    <w:rsid w:val="00BC209D"/>
    <w:rsid w:val="00BF5BCC"/>
    <w:rsid w:val="00C007E1"/>
    <w:rsid w:val="00C06DCD"/>
    <w:rsid w:val="00C11AAC"/>
    <w:rsid w:val="00C13B8C"/>
    <w:rsid w:val="00C22566"/>
    <w:rsid w:val="00C27072"/>
    <w:rsid w:val="00C41785"/>
    <w:rsid w:val="00C42D9E"/>
    <w:rsid w:val="00C42DD9"/>
    <w:rsid w:val="00C7156B"/>
    <w:rsid w:val="00C84A3A"/>
    <w:rsid w:val="00C9203F"/>
    <w:rsid w:val="00C97281"/>
    <w:rsid w:val="00CC17BE"/>
    <w:rsid w:val="00CD0A97"/>
    <w:rsid w:val="00CD21B4"/>
    <w:rsid w:val="00CD7AED"/>
    <w:rsid w:val="00CE18C2"/>
    <w:rsid w:val="00CE2582"/>
    <w:rsid w:val="00D07B47"/>
    <w:rsid w:val="00D23BA7"/>
    <w:rsid w:val="00D251BB"/>
    <w:rsid w:val="00D26078"/>
    <w:rsid w:val="00D56009"/>
    <w:rsid w:val="00D6582F"/>
    <w:rsid w:val="00D6626E"/>
    <w:rsid w:val="00D909E4"/>
    <w:rsid w:val="00D9258E"/>
    <w:rsid w:val="00D93989"/>
    <w:rsid w:val="00D9481F"/>
    <w:rsid w:val="00DA4FCB"/>
    <w:rsid w:val="00DC4A5F"/>
    <w:rsid w:val="00E00E36"/>
    <w:rsid w:val="00E110D9"/>
    <w:rsid w:val="00E309FE"/>
    <w:rsid w:val="00E35356"/>
    <w:rsid w:val="00EA3B40"/>
    <w:rsid w:val="00EA44B4"/>
    <w:rsid w:val="00EA685E"/>
    <w:rsid w:val="00EB3528"/>
    <w:rsid w:val="00EB7B3B"/>
    <w:rsid w:val="00EC18ED"/>
    <w:rsid w:val="00EF5F06"/>
    <w:rsid w:val="00EF7A5C"/>
    <w:rsid w:val="00F0669F"/>
    <w:rsid w:val="00F51E99"/>
    <w:rsid w:val="00F53DF5"/>
    <w:rsid w:val="00F70584"/>
    <w:rsid w:val="00F71169"/>
    <w:rsid w:val="00F71F80"/>
    <w:rsid w:val="00F72940"/>
    <w:rsid w:val="00F73663"/>
    <w:rsid w:val="00F939D7"/>
    <w:rsid w:val="00F93B33"/>
    <w:rsid w:val="00F9656E"/>
    <w:rsid w:val="00F978DC"/>
    <w:rsid w:val="00FA58C0"/>
    <w:rsid w:val="00FB2DC5"/>
    <w:rsid w:val="00FB7B1B"/>
    <w:rsid w:val="00FC71A6"/>
    <w:rsid w:val="00FD5085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3792-4CCA-4610-8238-E2E6777D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Цой Виталий Анатольевич</cp:lastModifiedBy>
  <cp:revision>3</cp:revision>
  <cp:lastPrinted>2020-03-11T14:43:00Z</cp:lastPrinted>
  <dcterms:created xsi:type="dcterms:W3CDTF">2020-08-26T08:46:00Z</dcterms:created>
  <dcterms:modified xsi:type="dcterms:W3CDTF">2020-08-26T11:24:00Z</dcterms:modified>
</cp:coreProperties>
</file>