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22" w:rsidRPr="00002222" w:rsidRDefault="00002222" w:rsidP="00002222">
      <w:pPr>
        <w:pStyle w:val="TT-10"/>
        <w:ind w:firstLine="0"/>
        <w:jc w:val="right"/>
      </w:pPr>
      <w:r w:rsidRPr="00002222">
        <w:t>Приложение 3</w:t>
      </w:r>
    </w:p>
    <w:p w:rsidR="00002222" w:rsidRDefault="00002222" w:rsidP="00C439F3">
      <w:pPr>
        <w:pStyle w:val="TT-10"/>
        <w:ind w:firstLine="0"/>
        <w:rPr>
          <w:b/>
        </w:rPr>
      </w:pPr>
    </w:p>
    <w:p w:rsidR="00F862DF" w:rsidRPr="006E1F69" w:rsidRDefault="00C439F3" w:rsidP="00F862DF">
      <w:pPr>
        <w:pStyle w:val="TT-10"/>
        <w:jc w:val="center"/>
        <w:rPr>
          <w:b/>
          <w:sz w:val="28"/>
          <w:szCs w:val="28"/>
        </w:rPr>
      </w:pPr>
      <w:r w:rsidRPr="006E1F69">
        <w:rPr>
          <w:b/>
          <w:sz w:val="28"/>
          <w:szCs w:val="28"/>
        </w:rPr>
        <w:t xml:space="preserve">Сводная информация </w:t>
      </w:r>
      <w:r w:rsidR="00FA17D9" w:rsidRPr="006E1F69">
        <w:rPr>
          <w:b/>
          <w:sz w:val="28"/>
          <w:szCs w:val="28"/>
        </w:rPr>
        <w:t xml:space="preserve">предложений </w:t>
      </w:r>
      <w:r w:rsidR="00AC58DA" w:rsidRPr="006E1F69">
        <w:rPr>
          <w:b/>
          <w:sz w:val="28"/>
          <w:szCs w:val="28"/>
        </w:rPr>
        <w:t xml:space="preserve">от регионов Российской Федерации </w:t>
      </w:r>
      <w:r w:rsidR="00FA17D9" w:rsidRPr="006E1F69">
        <w:rPr>
          <w:b/>
          <w:sz w:val="28"/>
          <w:szCs w:val="28"/>
        </w:rPr>
        <w:br/>
      </w:r>
      <w:r w:rsidRPr="006E1F69">
        <w:rPr>
          <w:b/>
          <w:sz w:val="28"/>
          <w:szCs w:val="28"/>
        </w:rPr>
        <w:t xml:space="preserve">к </w:t>
      </w:r>
      <w:r w:rsidR="00F862DF" w:rsidRPr="006E1F69">
        <w:rPr>
          <w:b/>
          <w:sz w:val="28"/>
          <w:szCs w:val="28"/>
        </w:rPr>
        <w:t>VIII Всероссийск</w:t>
      </w:r>
      <w:r w:rsidR="00B13A11" w:rsidRPr="006E1F69">
        <w:rPr>
          <w:b/>
          <w:sz w:val="28"/>
          <w:szCs w:val="28"/>
        </w:rPr>
        <w:t>ому съезду</w:t>
      </w:r>
      <w:r w:rsidR="00F862DF" w:rsidRPr="006E1F69">
        <w:rPr>
          <w:b/>
          <w:sz w:val="28"/>
          <w:szCs w:val="28"/>
        </w:rPr>
        <w:t xml:space="preserve"> геологов</w:t>
      </w:r>
      <w:r w:rsidR="006E1F69">
        <w:rPr>
          <w:b/>
          <w:sz w:val="28"/>
          <w:szCs w:val="28"/>
        </w:rPr>
        <w:br/>
      </w:r>
      <w:r w:rsidR="00F862DF" w:rsidRPr="006E1F69">
        <w:rPr>
          <w:b/>
          <w:sz w:val="28"/>
          <w:szCs w:val="28"/>
        </w:rPr>
        <w:t xml:space="preserve"> «Богатства недр – на процветание России»</w:t>
      </w:r>
    </w:p>
    <w:p w:rsidR="00C439F3" w:rsidRPr="00C439F3" w:rsidRDefault="00AC58DA" w:rsidP="00C439F3">
      <w:pPr>
        <w:pStyle w:val="TT-10"/>
        <w:ind w:firstLine="0"/>
      </w:pPr>
      <w:r w:rsidRPr="006E1F69">
        <w:rPr>
          <w:b/>
          <w:sz w:val="28"/>
          <w:szCs w:val="28"/>
        </w:rPr>
        <w:t xml:space="preserve"> </w:t>
      </w:r>
    </w:p>
    <w:tbl>
      <w:tblPr>
        <w:tblStyle w:val="11"/>
        <w:tblW w:w="0" w:type="auto"/>
        <w:jc w:val="center"/>
        <w:tblLayout w:type="fixed"/>
        <w:tblLook w:val="04A0" w:firstRow="1" w:lastRow="0" w:firstColumn="1" w:lastColumn="0" w:noHBand="0" w:noVBand="1"/>
      </w:tblPr>
      <w:tblGrid>
        <w:gridCol w:w="568"/>
        <w:gridCol w:w="3402"/>
        <w:gridCol w:w="1701"/>
        <w:gridCol w:w="1689"/>
      </w:tblGrid>
      <w:tr w:rsidR="00130535" w:rsidRPr="00306DEB" w:rsidTr="004F1C6A">
        <w:trPr>
          <w:jc w:val="center"/>
        </w:trPr>
        <w:tc>
          <w:tcPr>
            <w:tcW w:w="568" w:type="dxa"/>
            <w:tcBorders>
              <w:top w:val="single" w:sz="4" w:space="0" w:color="auto"/>
              <w:left w:val="single" w:sz="4" w:space="0" w:color="auto"/>
              <w:bottom w:val="single" w:sz="4" w:space="0" w:color="auto"/>
              <w:right w:val="single" w:sz="4" w:space="0" w:color="auto"/>
            </w:tcBorders>
          </w:tcPr>
          <w:p w:rsidR="00130535" w:rsidRPr="000747B8" w:rsidRDefault="00130535" w:rsidP="004F1C6A">
            <w:pPr>
              <w:spacing w:before="40" w:after="40" w:line="240" w:lineRule="auto"/>
              <w:jc w:val="center"/>
              <w:rPr>
                <w:rFonts w:ascii="Times New Roman" w:eastAsia="Calibri" w:hAnsi="Times New Roman" w:cs="Times New Roman"/>
                <w:b/>
                <w:sz w:val="18"/>
                <w:szCs w:val="18"/>
              </w:rPr>
            </w:pPr>
            <w:r w:rsidRPr="000747B8">
              <w:rPr>
                <w:rFonts w:ascii="Times New Roman" w:eastAsia="Calibri" w:hAnsi="Times New Roman" w:cs="Times New Roman"/>
                <w:b/>
                <w:sz w:val="18"/>
                <w:szCs w:val="18"/>
              </w:rPr>
              <w:t>№№</w:t>
            </w:r>
          </w:p>
          <w:p w:rsidR="00130535" w:rsidRPr="000747B8" w:rsidRDefault="00130535" w:rsidP="004F1C6A">
            <w:pPr>
              <w:spacing w:before="40" w:after="40" w:line="240" w:lineRule="auto"/>
              <w:jc w:val="center"/>
              <w:rPr>
                <w:rFonts w:ascii="Times New Roman" w:eastAsia="Calibri" w:hAnsi="Times New Roman" w:cs="Times New Roman"/>
                <w:sz w:val="20"/>
                <w:szCs w:val="20"/>
              </w:rPr>
            </w:pPr>
            <w:r w:rsidRPr="000747B8">
              <w:rPr>
                <w:rFonts w:ascii="Times New Roman" w:eastAsia="Calibri" w:hAnsi="Times New Roman" w:cs="Times New Roman"/>
                <w:b/>
                <w:sz w:val="18"/>
                <w:szCs w:val="18"/>
              </w:rPr>
              <w:t>п/п</w:t>
            </w:r>
          </w:p>
        </w:tc>
        <w:tc>
          <w:tcPr>
            <w:tcW w:w="3402" w:type="dxa"/>
            <w:tcBorders>
              <w:top w:val="single" w:sz="4" w:space="0" w:color="auto"/>
              <w:left w:val="single" w:sz="4" w:space="0" w:color="auto"/>
              <w:bottom w:val="single" w:sz="4" w:space="0" w:color="auto"/>
              <w:right w:val="single" w:sz="4" w:space="0" w:color="auto"/>
            </w:tcBorders>
            <w:vAlign w:val="center"/>
          </w:tcPr>
          <w:p w:rsidR="00130535" w:rsidRPr="000747B8" w:rsidRDefault="00130535" w:rsidP="004F1C6A">
            <w:pPr>
              <w:spacing w:before="40" w:after="40" w:line="240" w:lineRule="auto"/>
              <w:jc w:val="center"/>
              <w:rPr>
                <w:rFonts w:ascii="Times New Roman" w:eastAsia="Calibri" w:hAnsi="Times New Roman" w:cs="Times New Roman"/>
                <w:b/>
                <w:sz w:val="20"/>
                <w:szCs w:val="20"/>
              </w:rPr>
            </w:pPr>
            <w:r w:rsidRPr="000747B8">
              <w:rPr>
                <w:rFonts w:ascii="Times New Roman" w:eastAsia="Calibri" w:hAnsi="Times New Roman" w:cs="Times New Roman"/>
                <w:b/>
                <w:sz w:val="20"/>
                <w:szCs w:val="20"/>
              </w:rPr>
              <w:t>Федеральный округ</w:t>
            </w:r>
          </w:p>
        </w:tc>
        <w:tc>
          <w:tcPr>
            <w:tcW w:w="1701" w:type="dxa"/>
            <w:tcBorders>
              <w:top w:val="single" w:sz="4" w:space="0" w:color="auto"/>
              <w:left w:val="single" w:sz="4" w:space="0" w:color="auto"/>
              <w:bottom w:val="single" w:sz="4" w:space="0" w:color="auto"/>
              <w:right w:val="single" w:sz="4" w:space="0" w:color="auto"/>
            </w:tcBorders>
            <w:vAlign w:val="center"/>
          </w:tcPr>
          <w:p w:rsidR="00130535" w:rsidRPr="000747B8" w:rsidRDefault="00130535" w:rsidP="004F1C6A">
            <w:pPr>
              <w:spacing w:before="40" w:after="40" w:line="240" w:lineRule="auto"/>
              <w:jc w:val="center"/>
              <w:rPr>
                <w:rFonts w:ascii="Times New Roman" w:eastAsia="Calibri" w:hAnsi="Times New Roman" w:cs="Times New Roman"/>
                <w:b/>
                <w:color w:val="000000"/>
                <w:sz w:val="20"/>
                <w:szCs w:val="20"/>
              </w:rPr>
            </w:pPr>
            <w:r w:rsidRPr="000747B8">
              <w:rPr>
                <w:rFonts w:ascii="Times New Roman" w:eastAsia="Calibri" w:hAnsi="Times New Roman" w:cs="Times New Roman"/>
                <w:b/>
                <w:color w:val="000000"/>
                <w:sz w:val="20"/>
                <w:szCs w:val="20"/>
              </w:rPr>
              <w:t>Численность делегатов по квоте</w:t>
            </w:r>
          </w:p>
        </w:tc>
        <w:tc>
          <w:tcPr>
            <w:tcW w:w="1689" w:type="dxa"/>
            <w:tcBorders>
              <w:top w:val="single" w:sz="4" w:space="0" w:color="auto"/>
              <w:left w:val="single" w:sz="4" w:space="0" w:color="auto"/>
              <w:bottom w:val="single" w:sz="4" w:space="0" w:color="auto"/>
              <w:right w:val="single" w:sz="4" w:space="0" w:color="auto"/>
            </w:tcBorders>
          </w:tcPr>
          <w:p w:rsidR="00130535" w:rsidRPr="000747B8" w:rsidRDefault="00130535" w:rsidP="004F1C6A">
            <w:pPr>
              <w:spacing w:before="40" w:after="40" w:line="240" w:lineRule="auto"/>
              <w:jc w:val="center"/>
              <w:rPr>
                <w:rFonts w:ascii="Times New Roman" w:eastAsia="Calibri" w:hAnsi="Times New Roman" w:cs="Times New Roman"/>
                <w:b/>
                <w:color w:val="000000"/>
                <w:sz w:val="20"/>
                <w:szCs w:val="20"/>
              </w:rPr>
            </w:pPr>
            <w:r w:rsidRPr="000747B8">
              <w:rPr>
                <w:rFonts w:ascii="Times New Roman" w:eastAsia="Calibri" w:hAnsi="Times New Roman" w:cs="Times New Roman"/>
                <w:b/>
                <w:color w:val="000000"/>
                <w:sz w:val="20"/>
                <w:szCs w:val="20"/>
              </w:rPr>
              <w:t>Подано предложений</w:t>
            </w:r>
          </w:p>
        </w:tc>
      </w:tr>
      <w:tr w:rsidR="00130535" w:rsidTr="004F1C6A">
        <w:trPr>
          <w:jc w:val="center"/>
        </w:trPr>
        <w:tc>
          <w:tcPr>
            <w:tcW w:w="568" w:type="dxa"/>
            <w:tcBorders>
              <w:top w:val="single" w:sz="4" w:space="0" w:color="auto"/>
              <w:left w:val="single" w:sz="4" w:space="0" w:color="auto"/>
              <w:bottom w:val="single" w:sz="4" w:space="0" w:color="auto"/>
              <w:right w:val="single" w:sz="4" w:space="0" w:color="auto"/>
            </w:tcBorders>
          </w:tcPr>
          <w:p w:rsidR="00130535" w:rsidRPr="004F1C6A" w:rsidRDefault="00130535" w:rsidP="00370E56">
            <w:pPr>
              <w:spacing w:before="40" w:after="40" w:line="240" w:lineRule="auto"/>
              <w:jc w:val="center"/>
              <w:rPr>
                <w:rFonts w:ascii="Times New Roman" w:eastAsia="Calibri" w:hAnsi="Times New Roman" w:cs="Times New Roman"/>
                <w:sz w:val="28"/>
                <w:szCs w:val="28"/>
              </w:rPr>
            </w:pPr>
            <w:r w:rsidRPr="004F1C6A">
              <w:rPr>
                <w:rFonts w:ascii="Times New Roman" w:eastAsia="Calibri" w:hAnsi="Times New Roman" w:cs="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rsidP="009A14D2">
            <w:pPr>
              <w:spacing w:before="40" w:after="40" w:line="240" w:lineRule="auto"/>
              <w:rPr>
                <w:rFonts w:ascii="Times New Roman" w:eastAsia="Calibri" w:hAnsi="Times New Roman" w:cs="Times New Roman"/>
                <w:sz w:val="28"/>
                <w:szCs w:val="28"/>
              </w:rPr>
            </w:pPr>
            <w:r w:rsidRPr="004F1C6A">
              <w:rPr>
                <w:rFonts w:ascii="Times New Roman" w:eastAsia="Calibri" w:hAnsi="Times New Roman" w:cs="Times New Roman"/>
                <w:sz w:val="28"/>
                <w:szCs w:val="28"/>
              </w:rPr>
              <w:t xml:space="preserve">Центрально-Сибирский </w:t>
            </w:r>
          </w:p>
        </w:tc>
        <w:tc>
          <w:tcPr>
            <w:tcW w:w="1701"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119</w:t>
            </w:r>
          </w:p>
        </w:tc>
        <w:tc>
          <w:tcPr>
            <w:tcW w:w="1689" w:type="dxa"/>
            <w:tcBorders>
              <w:top w:val="single" w:sz="4" w:space="0" w:color="auto"/>
              <w:left w:val="single" w:sz="4" w:space="0" w:color="auto"/>
              <w:bottom w:val="single" w:sz="4" w:space="0" w:color="auto"/>
              <w:right w:val="single" w:sz="4" w:space="0" w:color="auto"/>
            </w:tcBorders>
          </w:tcPr>
          <w:p w:rsidR="00130535" w:rsidRPr="004F1C6A" w:rsidRDefault="00130535">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154</w:t>
            </w:r>
          </w:p>
        </w:tc>
      </w:tr>
      <w:tr w:rsidR="00130535" w:rsidTr="004F1C6A">
        <w:trPr>
          <w:jc w:val="center"/>
        </w:trPr>
        <w:tc>
          <w:tcPr>
            <w:tcW w:w="568" w:type="dxa"/>
            <w:tcBorders>
              <w:top w:val="single" w:sz="4" w:space="0" w:color="auto"/>
              <w:left w:val="single" w:sz="4" w:space="0" w:color="auto"/>
              <w:bottom w:val="single" w:sz="4" w:space="0" w:color="auto"/>
              <w:right w:val="single" w:sz="4" w:space="0" w:color="auto"/>
            </w:tcBorders>
          </w:tcPr>
          <w:p w:rsidR="00130535" w:rsidRPr="004F1C6A" w:rsidRDefault="00130535" w:rsidP="00370E56">
            <w:pPr>
              <w:spacing w:before="40" w:after="40" w:line="240" w:lineRule="auto"/>
              <w:jc w:val="center"/>
              <w:rPr>
                <w:rFonts w:ascii="Times New Roman" w:eastAsia="Calibri" w:hAnsi="Times New Roman" w:cs="Times New Roman"/>
                <w:sz w:val="28"/>
                <w:szCs w:val="28"/>
              </w:rPr>
            </w:pPr>
            <w:r w:rsidRPr="004F1C6A">
              <w:rPr>
                <w:rFonts w:ascii="Times New Roman" w:eastAsia="Calibri"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pPr>
              <w:spacing w:before="40" w:after="40" w:line="240" w:lineRule="auto"/>
              <w:rPr>
                <w:rFonts w:ascii="Times New Roman" w:eastAsia="Calibri" w:hAnsi="Times New Roman" w:cs="Times New Roman"/>
                <w:sz w:val="28"/>
                <w:szCs w:val="28"/>
              </w:rPr>
            </w:pPr>
            <w:r w:rsidRPr="004F1C6A">
              <w:rPr>
                <w:rFonts w:ascii="Times New Roman" w:eastAsia="Calibri" w:hAnsi="Times New Roman" w:cs="Times New Roman"/>
                <w:sz w:val="28"/>
                <w:szCs w:val="28"/>
              </w:rPr>
              <w:t>Республика Саха (Якутия)</w:t>
            </w:r>
          </w:p>
        </w:tc>
        <w:tc>
          <w:tcPr>
            <w:tcW w:w="1701"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40</w:t>
            </w:r>
          </w:p>
        </w:tc>
        <w:tc>
          <w:tcPr>
            <w:tcW w:w="1689" w:type="dxa"/>
            <w:tcBorders>
              <w:top w:val="single" w:sz="4" w:space="0" w:color="auto"/>
              <w:left w:val="single" w:sz="4" w:space="0" w:color="auto"/>
              <w:bottom w:val="single" w:sz="4" w:space="0" w:color="auto"/>
              <w:right w:val="single" w:sz="4" w:space="0" w:color="auto"/>
            </w:tcBorders>
          </w:tcPr>
          <w:p w:rsidR="00130535" w:rsidRPr="004F1C6A" w:rsidRDefault="00130535">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p>
        </w:tc>
      </w:tr>
      <w:tr w:rsidR="00130535" w:rsidTr="004F1C6A">
        <w:trPr>
          <w:jc w:val="center"/>
        </w:trPr>
        <w:tc>
          <w:tcPr>
            <w:tcW w:w="568" w:type="dxa"/>
            <w:tcBorders>
              <w:top w:val="single" w:sz="4" w:space="0" w:color="auto"/>
              <w:left w:val="single" w:sz="4" w:space="0" w:color="auto"/>
              <w:bottom w:val="single" w:sz="4" w:space="0" w:color="auto"/>
              <w:right w:val="single" w:sz="4" w:space="0" w:color="auto"/>
            </w:tcBorders>
          </w:tcPr>
          <w:p w:rsidR="00130535" w:rsidRPr="004F1C6A" w:rsidRDefault="00130535" w:rsidP="00370E56">
            <w:pPr>
              <w:spacing w:before="40" w:after="40" w:line="240" w:lineRule="auto"/>
              <w:jc w:val="center"/>
              <w:rPr>
                <w:rFonts w:ascii="Times New Roman" w:eastAsia="Calibri" w:hAnsi="Times New Roman" w:cs="Times New Roman"/>
                <w:sz w:val="28"/>
                <w:szCs w:val="28"/>
              </w:rPr>
            </w:pPr>
            <w:r w:rsidRPr="004F1C6A">
              <w:rPr>
                <w:rFonts w:ascii="Times New Roman" w:eastAsia="Calibri"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rsidP="009A14D2">
            <w:pPr>
              <w:spacing w:before="40" w:after="40" w:line="240" w:lineRule="auto"/>
              <w:rPr>
                <w:rFonts w:ascii="Times New Roman" w:eastAsia="Calibri" w:hAnsi="Times New Roman" w:cs="Times New Roman"/>
                <w:sz w:val="28"/>
                <w:szCs w:val="28"/>
              </w:rPr>
            </w:pPr>
            <w:r w:rsidRPr="004F1C6A">
              <w:rPr>
                <w:rFonts w:ascii="Times New Roman" w:eastAsia="Calibri" w:hAnsi="Times New Roman" w:cs="Times New Roman"/>
                <w:sz w:val="28"/>
                <w:szCs w:val="28"/>
              </w:rPr>
              <w:t xml:space="preserve">Северо-Западный </w:t>
            </w:r>
          </w:p>
        </w:tc>
        <w:tc>
          <w:tcPr>
            <w:tcW w:w="1701"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203</w:t>
            </w:r>
          </w:p>
        </w:tc>
        <w:tc>
          <w:tcPr>
            <w:tcW w:w="1689" w:type="dxa"/>
            <w:tcBorders>
              <w:top w:val="single" w:sz="4" w:space="0" w:color="auto"/>
              <w:left w:val="single" w:sz="4" w:space="0" w:color="auto"/>
              <w:bottom w:val="single" w:sz="4" w:space="0" w:color="auto"/>
              <w:right w:val="single" w:sz="4" w:space="0" w:color="auto"/>
            </w:tcBorders>
          </w:tcPr>
          <w:p w:rsidR="00130535" w:rsidRPr="004F1C6A" w:rsidRDefault="00130535">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114</w:t>
            </w:r>
          </w:p>
        </w:tc>
      </w:tr>
      <w:tr w:rsidR="00130535" w:rsidTr="004F1C6A">
        <w:trPr>
          <w:trHeight w:val="136"/>
          <w:jc w:val="center"/>
        </w:trPr>
        <w:tc>
          <w:tcPr>
            <w:tcW w:w="568" w:type="dxa"/>
            <w:tcBorders>
              <w:top w:val="single" w:sz="4" w:space="0" w:color="auto"/>
              <w:left w:val="single" w:sz="4" w:space="0" w:color="auto"/>
              <w:bottom w:val="single" w:sz="4" w:space="0" w:color="auto"/>
              <w:right w:val="single" w:sz="4" w:space="0" w:color="auto"/>
            </w:tcBorders>
          </w:tcPr>
          <w:p w:rsidR="00130535" w:rsidRPr="004F1C6A" w:rsidRDefault="00130535" w:rsidP="00370E56">
            <w:pPr>
              <w:spacing w:before="40" w:after="40" w:line="240" w:lineRule="auto"/>
              <w:jc w:val="center"/>
              <w:rPr>
                <w:rFonts w:ascii="Times New Roman" w:eastAsia="Calibri" w:hAnsi="Times New Roman" w:cs="Times New Roman"/>
                <w:sz w:val="28"/>
                <w:szCs w:val="28"/>
              </w:rPr>
            </w:pPr>
            <w:r w:rsidRPr="004F1C6A">
              <w:rPr>
                <w:rFonts w:ascii="Times New Roman" w:eastAsia="Calibri" w:hAnsi="Times New Roman" w:cs="Times New Roman"/>
                <w:sz w:val="28"/>
                <w:szCs w:val="28"/>
              </w:rPr>
              <w:t>4</w:t>
            </w:r>
          </w:p>
        </w:tc>
        <w:tc>
          <w:tcPr>
            <w:tcW w:w="3402"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pPr>
              <w:spacing w:before="40" w:after="40" w:line="240" w:lineRule="auto"/>
              <w:rPr>
                <w:rFonts w:ascii="Times New Roman" w:eastAsia="Calibri" w:hAnsi="Times New Roman" w:cs="Times New Roman"/>
                <w:sz w:val="28"/>
                <w:szCs w:val="28"/>
              </w:rPr>
            </w:pPr>
            <w:r w:rsidRPr="004F1C6A">
              <w:rPr>
                <w:rFonts w:ascii="Times New Roman" w:eastAsia="Calibri" w:hAnsi="Times New Roman" w:cs="Times New Roman"/>
                <w:sz w:val="28"/>
                <w:szCs w:val="28"/>
              </w:rPr>
              <w:t>Сибирский</w:t>
            </w:r>
          </w:p>
        </w:tc>
        <w:tc>
          <w:tcPr>
            <w:tcW w:w="1701"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102</w:t>
            </w:r>
          </w:p>
        </w:tc>
        <w:tc>
          <w:tcPr>
            <w:tcW w:w="1689" w:type="dxa"/>
            <w:tcBorders>
              <w:top w:val="single" w:sz="4" w:space="0" w:color="auto"/>
              <w:left w:val="single" w:sz="4" w:space="0" w:color="auto"/>
              <w:bottom w:val="single" w:sz="4" w:space="0" w:color="auto"/>
              <w:right w:val="single" w:sz="4" w:space="0" w:color="auto"/>
            </w:tcBorders>
          </w:tcPr>
          <w:p w:rsidR="00130535" w:rsidRPr="004F1C6A" w:rsidRDefault="00130535">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75</w:t>
            </w:r>
          </w:p>
        </w:tc>
      </w:tr>
      <w:tr w:rsidR="00130535" w:rsidTr="004F1C6A">
        <w:trPr>
          <w:trHeight w:val="136"/>
          <w:jc w:val="center"/>
        </w:trPr>
        <w:tc>
          <w:tcPr>
            <w:tcW w:w="568" w:type="dxa"/>
            <w:tcBorders>
              <w:top w:val="single" w:sz="4" w:space="0" w:color="auto"/>
              <w:left w:val="single" w:sz="4" w:space="0" w:color="auto"/>
              <w:bottom w:val="single" w:sz="4" w:space="0" w:color="auto"/>
              <w:right w:val="single" w:sz="4" w:space="0" w:color="auto"/>
            </w:tcBorders>
          </w:tcPr>
          <w:p w:rsidR="00130535" w:rsidRPr="004F1C6A" w:rsidRDefault="00130535" w:rsidP="00370E56">
            <w:pPr>
              <w:spacing w:before="40" w:after="40" w:line="240" w:lineRule="auto"/>
              <w:jc w:val="center"/>
              <w:rPr>
                <w:rFonts w:ascii="Times New Roman" w:eastAsia="Calibri" w:hAnsi="Times New Roman" w:cs="Times New Roman"/>
                <w:sz w:val="28"/>
                <w:szCs w:val="28"/>
              </w:rPr>
            </w:pPr>
            <w:r w:rsidRPr="004F1C6A">
              <w:rPr>
                <w:rFonts w:ascii="Times New Roman" w:eastAsia="Calibri" w:hAnsi="Times New Roman" w:cs="Times New Roman"/>
                <w:sz w:val="28"/>
                <w:szCs w:val="28"/>
              </w:rPr>
              <w:t>5</w:t>
            </w:r>
          </w:p>
        </w:tc>
        <w:tc>
          <w:tcPr>
            <w:tcW w:w="3402"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pPr>
              <w:spacing w:before="40" w:after="40" w:line="240" w:lineRule="auto"/>
              <w:rPr>
                <w:rFonts w:ascii="Times New Roman" w:eastAsia="Calibri" w:hAnsi="Times New Roman" w:cs="Times New Roman"/>
                <w:sz w:val="28"/>
                <w:szCs w:val="28"/>
              </w:rPr>
            </w:pPr>
            <w:r w:rsidRPr="004F1C6A">
              <w:rPr>
                <w:rFonts w:ascii="Times New Roman" w:eastAsia="Calibri" w:hAnsi="Times New Roman" w:cs="Times New Roman"/>
                <w:sz w:val="28"/>
                <w:szCs w:val="28"/>
              </w:rPr>
              <w:t>Приволжский</w:t>
            </w:r>
          </w:p>
        </w:tc>
        <w:tc>
          <w:tcPr>
            <w:tcW w:w="1701"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176</w:t>
            </w:r>
          </w:p>
        </w:tc>
        <w:tc>
          <w:tcPr>
            <w:tcW w:w="1689" w:type="dxa"/>
            <w:tcBorders>
              <w:top w:val="single" w:sz="4" w:space="0" w:color="auto"/>
              <w:left w:val="single" w:sz="4" w:space="0" w:color="auto"/>
              <w:bottom w:val="single" w:sz="4" w:space="0" w:color="auto"/>
              <w:right w:val="single" w:sz="4" w:space="0" w:color="auto"/>
            </w:tcBorders>
          </w:tcPr>
          <w:p w:rsidR="00130535" w:rsidRPr="004F1C6A" w:rsidRDefault="00130535">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111</w:t>
            </w:r>
          </w:p>
        </w:tc>
      </w:tr>
      <w:tr w:rsidR="00130535" w:rsidTr="004F1C6A">
        <w:trPr>
          <w:trHeight w:val="136"/>
          <w:jc w:val="center"/>
        </w:trPr>
        <w:tc>
          <w:tcPr>
            <w:tcW w:w="568" w:type="dxa"/>
            <w:tcBorders>
              <w:top w:val="single" w:sz="4" w:space="0" w:color="auto"/>
              <w:left w:val="single" w:sz="4" w:space="0" w:color="auto"/>
              <w:bottom w:val="single" w:sz="4" w:space="0" w:color="auto"/>
              <w:right w:val="single" w:sz="4" w:space="0" w:color="auto"/>
            </w:tcBorders>
          </w:tcPr>
          <w:p w:rsidR="00130535" w:rsidRPr="004F1C6A" w:rsidRDefault="00130535" w:rsidP="00370E56">
            <w:pPr>
              <w:spacing w:before="40" w:after="40" w:line="240" w:lineRule="auto"/>
              <w:jc w:val="center"/>
              <w:rPr>
                <w:rFonts w:ascii="Times New Roman" w:eastAsia="Calibri" w:hAnsi="Times New Roman" w:cs="Times New Roman"/>
                <w:sz w:val="28"/>
                <w:szCs w:val="28"/>
              </w:rPr>
            </w:pPr>
            <w:r w:rsidRPr="004F1C6A">
              <w:rPr>
                <w:rFonts w:ascii="Times New Roman" w:eastAsia="Calibri" w:hAnsi="Times New Roman" w:cs="Times New Roman"/>
                <w:sz w:val="28"/>
                <w:szCs w:val="28"/>
              </w:rPr>
              <w:t>6</w:t>
            </w:r>
          </w:p>
        </w:tc>
        <w:tc>
          <w:tcPr>
            <w:tcW w:w="3402"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pPr>
              <w:spacing w:before="40" w:after="40" w:line="240" w:lineRule="auto"/>
              <w:rPr>
                <w:rFonts w:ascii="Times New Roman" w:eastAsia="Calibri" w:hAnsi="Times New Roman" w:cs="Times New Roman"/>
                <w:sz w:val="28"/>
                <w:szCs w:val="28"/>
              </w:rPr>
            </w:pPr>
            <w:r w:rsidRPr="004F1C6A">
              <w:rPr>
                <w:rFonts w:ascii="Times New Roman" w:eastAsia="Calibri" w:hAnsi="Times New Roman" w:cs="Times New Roman"/>
                <w:sz w:val="28"/>
                <w:szCs w:val="28"/>
              </w:rPr>
              <w:t xml:space="preserve">Дальневосточный </w:t>
            </w:r>
          </w:p>
        </w:tc>
        <w:tc>
          <w:tcPr>
            <w:tcW w:w="1701"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165</w:t>
            </w:r>
          </w:p>
        </w:tc>
        <w:tc>
          <w:tcPr>
            <w:tcW w:w="1689" w:type="dxa"/>
            <w:tcBorders>
              <w:top w:val="single" w:sz="4" w:space="0" w:color="auto"/>
              <w:left w:val="single" w:sz="4" w:space="0" w:color="auto"/>
              <w:bottom w:val="single" w:sz="4" w:space="0" w:color="auto"/>
              <w:right w:val="single" w:sz="4" w:space="0" w:color="auto"/>
            </w:tcBorders>
          </w:tcPr>
          <w:p w:rsidR="00130535" w:rsidRPr="004F1C6A" w:rsidRDefault="00130535">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122</w:t>
            </w:r>
          </w:p>
        </w:tc>
      </w:tr>
      <w:tr w:rsidR="00130535" w:rsidTr="004F1C6A">
        <w:trPr>
          <w:trHeight w:val="136"/>
          <w:jc w:val="center"/>
        </w:trPr>
        <w:tc>
          <w:tcPr>
            <w:tcW w:w="568" w:type="dxa"/>
            <w:tcBorders>
              <w:top w:val="single" w:sz="4" w:space="0" w:color="auto"/>
              <w:left w:val="single" w:sz="4" w:space="0" w:color="auto"/>
              <w:bottom w:val="single" w:sz="4" w:space="0" w:color="auto"/>
              <w:right w:val="single" w:sz="4" w:space="0" w:color="auto"/>
            </w:tcBorders>
          </w:tcPr>
          <w:p w:rsidR="00130535" w:rsidRPr="004F1C6A" w:rsidRDefault="00130535" w:rsidP="00370E56">
            <w:pPr>
              <w:spacing w:before="40" w:after="40" w:line="240" w:lineRule="auto"/>
              <w:jc w:val="center"/>
              <w:rPr>
                <w:rFonts w:ascii="Times New Roman" w:eastAsia="Calibri" w:hAnsi="Times New Roman" w:cs="Times New Roman"/>
                <w:sz w:val="28"/>
                <w:szCs w:val="28"/>
              </w:rPr>
            </w:pPr>
            <w:r w:rsidRPr="004F1C6A">
              <w:rPr>
                <w:rFonts w:ascii="Times New Roman" w:eastAsia="Calibri" w:hAnsi="Times New Roman" w:cs="Times New Roman"/>
                <w:sz w:val="28"/>
                <w:szCs w:val="28"/>
              </w:rPr>
              <w:t>7</w:t>
            </w:r>
          </w:p>
        </w:tc>
        <w:tc>
          <w:tcPr>
            <w:tcW w:w="3402"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pPr>
              <w:spacing w:before="40" w:after="40" w:line="240" w:lineRule="auto"/>
              <w:rPr>
                <w:rFonts w:ascii="Times New Roman" w:eastAsia="Calibri" w:hAnsi="Times New Roman" w:cs="Times New Roman"/>
                <w:sz w:val="28"/>
                <w:szCs w:val="28"/>
              </w:rPr>
            </w:pPr>
            <w:r w:rsidRPr="004F1C6A">
              <w:rPr>
                <w:rFonts w:ascii="Times New Roman" w:eastAsia="Calibri" w:hAnsi="Times New Roman" w:cs="Times New Roman"/>
                <w:sz w:val="28"/>
                <w:szCs w:val="28"/>
              </w:rPr>
              <w:t>Республика Крым</w:t>
            </w:r>
          </w:p>
        </w:tc>
        <w:tc>
          <w:tcPr>
            <w:tcW w:w="1701"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27</w:t>
            </w:r>
          </w:p>
        </w:tc>
        <w:tc>
          <w:tcPr>
            <w:tcW w:w="1689" w:type="dxa"/>
            <w:tcBorders>
              <w:top w:val="single" w:sz="4" w:space="0" w:color="auto"/>
              <w:left w:val="single" w:sz="4" w:space="0" w:color="auto"/>
              <w:bottom w:val="single" w:sz="4" w:space="0" w:color="auto"/>
              <w:right w:val="single" w:sz="4" w:space="0" w:color="auto"/>
            </w:tcBorders>
          </w:tcPr>
          <w:p w:rsidR="00130535" w:rsidRPr="004F1C6A" w:rsidRDefault="00130535" w:rsidP="00E557F9">
            <w:pPr>
              <w:spacing w:before="40" w:after="40" w:line="240" w:lineRule="auto"/>
              <w:jc w:val="center"/>
              <w:rPr>
                <w:rFonts w:ascii="Times New Roman" w:eastAsia="Calibri" w:hAnsi="Times New Roman" w:cs="Times New Roman"/>
                <w:color w:val="000000"/>
                <w:sz w:val="28"/>
                <w:szCs w:val="28"/>
              </w:rPr>
            </w:pPr>
            <w:r w:rsidRPr="00E557F9">
              <w:rPr>
                <w:rFonts w:ascii="Times New Roman" w:eastAsia="Calibri" w:hAnsi="Times New Roman" w:cs="Times New Roman"/>
                <w:color w:val="000000"/>
                <w:sz w:val="28"/>
                <w:szCs w:val="28"/>
              </w:rPr>
              <w:t>9</w:t>
            </w:r>
          </w:p>
        </w:tc>
      </w:tr>
      <w:tr w:rsidR="00130535" w:rsidTr="004F1C6A">
        <w:trPr>
          <w:trHeight w:val="136"/>
          <w:jc w:val="center"/>
        </w:trPr>
        <w:tc>
          <w:tcPr>
            <w:tcW w:w="568" w:type="dxa"/>
            <w:tcBorders>
              <w:top w:val="single" w:sz="4" w:space="0" w:color="auto"/>
              <w:left w:val="single" w:sz="4" w:space="0" w:color="auto"/>
              <w:bottom w:val="single" w:sz="4" w:space="0" w:color="auto"/>
              <w:right w:val="single" w:sz="4" w:space="0" w:color="auto"/>
            </w:tcBorders>
          </w:tcPr>
          <w:p w:rsidR="00130535" w:rsidRPr="004F1C6A" w:rsidRDefault="00130535" w:rsidP="00370E56">
            <w:pPr>
              <w:spacing w:before="40" w:after="4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pPr>
              <w:spacing w:before="40" w:after="40" w:line="240" w:lineRule="auto"/>
              <w:rPr>
                <w:rFonts w:ascii="Times New Roman" w:eastAsia="Calibri" w:hAnsi="Times New Roman" w:cs="Times New Roman"/>
                <w:b/>
                <w:sz w:val="28"/>
                <w:szCs w:val="28"/>
              </w:rPr>
            </w:pPr>
            <w:r w:rsidRPr="004F1C6A">
              <w:rPr>
                <w:rFonts w:ascii="Times New Roman" w:eastAsia="Calibri"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130535" w:rsidRPr="004F1C6A" w:rsidRDefault="00130535">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832</w:t>
            </w:r>
          </w:p>
        </w:tc>
        <w:tc>
          <w:tcPr>
            <w:tcW w:w="1689" w:type="dxa"/>
            <w:tcBorders>
              <w:top w:val="single" w:sz="4" w:space="0" w:color="auto"/>
              <w:left w:val="single" w:sz="4" w:space="0" w:color="auto"/>
              <w:bottom w:val="single" w:sz="4" w:space="0" w:color="auto"/>
              <w:right w:val="single" w:sz="4" w:space="0" w:color="auto"/>
            </w:tcBorders>
          </w:tcPr>
          <w:p w:rsidR="00130535" w:rsidRPr="004F1C6A" w:rsidRDefault="00E557F9" w:rsidP="00E557F9">
            <w:pPr>
              <w:spacing w:before="40" w:after="4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589</w:t>
            </w:r>
          </w:p>
        </w:tc>
      </w:tr>
    </w:tbl>
    <w:p w:rsidR="00306DEB" w:rsidRDefault="00306DEB"/>
    <w:p w:rsidR="009A14D2" w:rsidRPr="00B26EF1" w:rsidRDefault="002B6477" w:rsidP="00B26EF1">
      <w:pPr>
        <w:spacing w:line="259" w:lineRule="auto"/>
        <w:ind w:left="360"/>
        <w:rPr>
          <w:rFonts w:ascii="Times New Roman" w:hAnsi="Times New Roman" w:cs="Times New Roman"/>
        </w:rPr>
        <w:sectPr w:rsidR="009A14D2" w:rsidRPr="00B26EF1" w:rsidSect="004F1C6A">
          <w:pgSz w:w="11906" w:h="16838"/>
          <w:pgMar w:top="1134" w:right="567" w:bottom="1134" w:left="1134" w:header="709" w:footer="709" w:gutter="0"/>
          <w:cols w:space="708"/>
          <w:docGrid w:linePitch="360"/>
        </w:sectPr>
      </w:pPr>
      <w:r w:rsidRPr="00B26EF1">
        <w:rPr>
          <w:rFonts w:ascii="Times New Roman" w:hAnsi="Times New Roman" w:cs="Times New Roman"/>
        </w:rPr>
        <w:t xml:space="preserve">  </w:t>
      </w:r>
    </w:p>
    <w:p w:rsidR="00306DEB" w:rsidRDefault="00272312" w:rsidP="00CB1206">
      <w:pPr>
        <w:spacing w:line="259" w:lineRule="auto"/>
        <w:jc w:val="center"/>
        <w:rPr>
          <w:b/>
        </w:rPr>
      </w:pPr>
      <w:r>
        <w:rPr>
          <w:b/>
        </w:rPr>
        <w:lastRenderedPageBreak/>
        <w:t>Централь</w:t>
      </w:r>
      <w:r w:rsidR="006F62A2">
        <w:rPr>
          <w:b/>
        </w:rPr>
        <w:t>но</w:t>
      </w:r>
      <w:r>
        <w:rPr>
          <w:b/>
        </w:rPr>
        <w:t>-Сибирский</w:t>
      </w:r>
      <w:bookmarkStart w:id="0" w:name="_GoBack"/>
      <w:bookmarkEnd w:id="0"/>
      <w:r w:rsidR="00CB1206" w:rsidRPr="00CB1206">
        <w:rPr>
          <w:b/>
        </w:rPr>
        <w:t xml:space="preserve"> округ</w:t>
      </w:r>
    </w:p>
    <w:tbl>
      <w:tblPr>
        <w:tblW w:w="15016" w:type="dxa"/>
        <w:tblLayout w:type="fixed"/>
        <w:tblLook w:val="04A0" w:firstRow="1" w:lastRow="0" w:firstColumn="1" w:lastColumn="0" w:noHBand="0" w:noVBand="1"/>
      </w:tblPr>
      <w:tblGrid>
        <w:gridCol w:w="416"/>
        <w:gridCol w:w="4252"/>
        <w:gridCol w:w="992"/>
        <w:gridCol w:w="1418"/>
        <w:gridCol w:w="1417"/>
        <w:gridCol w:w="1134"/>
        <w:gridCol w:w="1134"/>
        <w:gridCol w:w="1560"/>
        <w:gridCol w:w="1275"/>
        <w:gridCol w:w="1418"/>
      </w:tblGrid>
      <w:tr w:rsidR="00CB1206" w:rsidRPr="00CB1206" w:rsidTr="006C0479">
        <w:trPr>
          <w:trHeight w:val="666"/>
        </w:trPr>
        <w:tc>
          <w:tcPr>
            <w:tcW w:w="416" w:type="dxa"/>
            <w:tcBorders>
              <w:top w:val="single" w:sz="8" w:space="0" w:color="auto"/>
              <w:left w:val="single" w:sz="8" w:space="0" w:color="auto"/>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 п/п</w:t>
            </w:r>
          </w:p>
        </w:tc>
        <w:tc>
          <w:tcPr>
            <w:tcW w:w="4252" w:type="dxa"/>
            <w:tcBorders>
              <w:top w:val="single" w:sz="8" w:space="0" w:color="auto"/>
              <w:left w:val="nil"/>
              <w:bottom w:val="single" w:sz="8" w:space="0" w:color="auto"/>
              <w:right w:val="single" w:sz="8" w:space="0" w:color="auto"/>
            </w:tcBorders>
            <w:shd w:val="clear" w:color="000000" w:fill="D6E3BC"/>
            <w:vAlign w:val="bottom"/>
            <w:hideMark/>
          </w:tcPr>
          <w:p w:rsidR="00CB1206" w:rsidRPr="00CB1206" w:rsidRDefault="00CB1206" w:rsidP="00E651C9">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Предложение</w:t>
            </w:r>
          </w:p>
        </w:tc>
        <w:tc>
          <w:tcPr>
            <w:tcW w:w="992" w:type="dxa"/>
            <w:tcBorders>
              <w:top w:val="single" w:sz="8" w:space="0" w:color="auto"/>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i/>
                <w:iCs/>
                <w:color w:val="000000"/>
                <w:lang w:eastAsia="ru-RU"/>
              </w:rPr>
            </w:pPr>
            <w:r w:rsidRPr="00CB1206">
              <w:rPr>
                <w:rFonts w:ascii="Times New Roman" w:eastAsia="Times New Roman" w:hAnsi="Times New Roman" w:cs="Times New Roman"/>
                <w:b/>
                <w:bCs/>
                <w:i/>
                <w:iCs/>
                <w:color w:val="000000"/>
                <w:lang w:eastAsia="ru-RU"/>
              </w:rPr>
              <w:t>ВСЕГО</w:t>
            </w:r>
          </w:p>
        </w:tc>
        <w:tc>
          <w:tcPr>
            <w:tcW w:w="1418" w:type="dxa"/>
            <w:tcBorders>
              <w:top w:val="single" w:sz="8" w:space="0" w:color="auto"/>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Республика Бурятия</w:t>
            </w:r>
          </w:p>
        </w:tc>
        <w:tc>
          <w:tcPr>
            <w:tcW w:w="1417" w:type="dxa"/>
            <w:tcBorders>
              <w:top w:val="single" w:sz="8" w:space="0" w:color="auto"/>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Республика Хакасия</w:t>
            </w:r>
          </w:p>
        </w:tc>
        <w:tc>
          <w:tcPr>
            <w:tcW w:w="1134" w:type="dxa"/>
            <w:tcBorders>
              <w:top w:val="single" w:sz="8" w:space="0" w:color="auto"/>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proofErr w:type="spellStart"/>
            <w:proofErr w:type="gramStart"/>
            <w:r w:rsidRPr="00CB1206">
              <w:rPr>
                <w:rFonts w:ascii="Times New Roman" w:eastAsia="Times New Roman" w:hAnsi="Times New Roman" w:cs="Times New Roman"/>
                <w:color w:val="000000"/>
                <w:lang w:eastAsia="ru-RU"/>
              </w:rPr>
              <w:t>Респуб</w:t>
            </w:r>
            <w:proofErr w:type="spellEnd"/>
            <w:r w:rsidRPr="00CB1206">
              <w:rPr>
                <w:rFonts w:ascii="Times New Roman" w:eastAsia="Times New Roman" w:hAnsi="Times New Roman" w:cs="Times New Roman"/>
                <w:color w:val="000000"/>
                <w:lang w:eastAsia="ru-RU"/>
              </w:rPr>
              <w:t>-лика</w:t>
            </w:r>
            <w:proofErr w:type="gramEnd"/>
            <w:r w:rsidRPr="00CB1206">
              <w:rPr>
                <w:rFonts w:ascii="Times New Roman" w:eastAsia="Times New Roman" w:hAnsi="Times New Roman" w:cs="Times New Roman"/>
                <w:color w:val="000000"/>
                <w:lang w:eastAsia="ru-RU"/>
              </w:rPr>
              <w:t xml:space="preserve"> Тыва</w:t>
            </w:r>
          </w:p>
        </w:tc>
        <w:tc>
          <w:tcPr>
            <w:tcW w:w="1134" w:type="dxa"/>
            <w:tcBorders>
              <w:top w:val="single" w:sz="8" w:space="0" w:color="auto"/>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Томская область</w:t>
            </w:r>
          </w:p>
        </w:tc>
        <w:tc>
          <w:tcPr>
            <w:tcW w:w="1560" w:type="dxa"/>
            <w:tcBorders>
              <w:top w:val="single" w:sz="8" w:space="0" w:color="auto"/>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Иркутская область</w:t>
            </w:r>
          </w:p>
        </w:tc>
        <w:tc>
          <w:tcPr>
            <w:tcW w:w="1275" w:type="dxa"/>
            <w:tcBorders>
              <w:top w:val="single" w:sz="8" w:space="0" w:color="auto"/>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proofErr w:type="spellStart"/>
            <w:proofErr w:type="gramStart"/>
            <w:r w:rsidRPr="00CB1206">
              <w:rPr>
                <w:rFonts w:ascii="Times New Roman" w:eastAsia="Times New Roman" w:hAnsi="Times New Roman" w:cs="Times New Roman"/>
                <w:color w:val="000000"/>
                <w:lang w:eastAsia="ru-RU"/>
              </w:rPr>
              <w:t>Забайкаль-ский</w:t>
            </w:r>
            <w:proofErr w:type="spellEnd"/>
            <w:proofErr w:type="gramEnd"/>
            <w:r w:rsidRPr="00CB1206">
              <w:rPr>
                <w:rFonts w:ascii="Times New Roman" w:eastAsia="Times New Roman" w:hAnsi="Times New Roman" w:cs="Times New Roman"/>
                <w:color w:val="000000"/>
                <w:lang w:eastAsia="ru-RU"/>
              </w:rPr>
              <w:t xml:space="preserve"> край</w:t>
            </w:r>
          </w:p>
        </w:tc>
        <w:tc>
          <w:tcPr>
            <w:tcW w:w="1418" w:type="dxa"/>
            <w:tcBorders>
              <w:top w:val="single" w:sz="8" w:space="0" w:color="auto"/>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proofErr w:type="spellStart"/>
            <w:proofErr w:type="gramStart"/>
            <w:r w:rsidRPr="00CB1206">
              <w:rPr>
                <w:rFonts w:ascii="Times New Roman" w:eastAsia="Times New Roman" w:hAnsi="Times New Roman" w:cs="Times New Roman"/>
                <w:color w:val="000000"/>
                <w:lang w:eastAsia="ru-RU"/>
              </w:rPr>
              <w:t>Краснояр-ский</w:t>
            </w:r>
            <w:proofErr w:type="spellEnd"/>
            <w:proofErr w:type="gramEnd"/>
            <w:r w:rsidRPr="00CB1206">
              <w:rPr>
                <w:rFonts w:ascii="Times New Roman" w:eastAsia="Times New Roman" w:hAnsi="Times New Roman" w:cs="Times New Roman"/>
                <w:color w:val="000000"/>
                <w:lang w:eastAsia="ru-RU"/>
              </w:rPr>
              <w:t xml:space="preserve"> край</w:t>
            </w:r>
          </w:p>
        </w:tc>
      </w:tr>
      <w:tr w:rsidR="004B3BC4" w:rsidRPr="00CB1206" w:rsidTr="00DE034B">
        <w:trPr>
          <w:trHeight w:val="315"/>
        </w:trPr>
        <w:tc>
          <w:tcPr>
            <w:tcW w:w="416" w:type="dxa"/>
            <w:tcBorders>
              <w:top w:val="nil"/>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1</w:t>
            </w:r>
          </w:p>
        </w:tc>
        <w:tc>
          <w:tcPr>
            <w:tcW w:w="4252" w:type="dxa"/>
            <w:tcBorders>
              <w:top w:val="nil"/>
              <w:left w:val="nil"/>
              <w:bottom w:val="single" w:sz="8"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Анализ выполнения решений VII Всероссийского съезда геологов.</w:t>
            </w:r>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2</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7"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560"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275"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r>
      <w:tr w:rsidR="004B3BC4" w:rsidRPr="00CB1206" w:rsidTr="00DE034B">
        <w:trPr>
          <w:trHeight w:val="1065"/>
        </w:trPr>
        <w:tc>
          <w:tcPr>
            <w:tcW w:w="416" w:type="dxa"/>
            <w:tcBorders>
              <w:top w:val="nil"/>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2</w:t>
            </w:r>
          </w:p>
        </w:tc>
        <w:tc>
          <w:tcPr>
            <w:tcW w:w="4252" w:type="dxa"/>
            <w:tcBorders>
              <w:top w:val="nil"/>
              <w:left w:val="nil"/>
              <w:bottom w:val="single" w:sz="8"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Обсудить вопрос внесения в закон о недрах изменений и дополнений, касающихся этапа геологического изучения недр, а также привести в соответствие нормы земельного, лесного и водного законодательств.</w:t>
            </w:r>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13</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7"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4</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560"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c>
          <w:tcPr>
            <w:tcW w:w="1275"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3</w:t>
            </w:r>
          </w:p>
        </w:tc>
      </w:tr>
      <w:tr w:rsidR="004B3BC4" w:rsidRPr="00CB1206" w:rsidTr="00DE034B">
        <w:trPr>
          <w:trHeight w:val="585"/>
        </w:trPr>
        <w:tc>
          <w:tcPr>
            <w:tcW w:w="416" w:type="dxa"/>
            <w:tcBorders>
              <w:top w:val="nil"/>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3</w:t>
            </w:r>
          </w:p>
        </w:tc>
        <w:tc>
          <w:tcPr>
            <w:tcW w:w="4252" w:type="dxa"/>
            <w:tcBorders>
              <w:top w:val="nil"/>
              <w:left w:val="nil"/>
              <w:bottom w:val="single" w:sz="8"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Обсудить вопросы разграничения деятельности Государства и частных компаний в сфере недропользования.</w:t>
            </w:r>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4</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7"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560"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275"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r>
      <w:tr w:rsidR="004B3BC4" w:rsidRPr="00CB1206" w:rsidTr="00DE034B">
        <w:trPr>
          <w:trHeight w:val="1080"/>
        </w:trPr>
        <w:tc>
          <w:tcPr>
            <w:tcW w:w="416" w:type="dxa"/>
            <w:tcBorders>
              <w:top w:val="nil"/>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4</w:t>
            </w:r>
          </w:p>
        </w:tc>
        <w:tc>
          <w:tcPr>
            <w:tcW w:w="4252" w:type="dxa"/>
            <w:tcBorders>
              <w:top w:val="nil"/>
              <w:left w:val="nil"/>
              <w:bottom w:val="single" w:sz="8"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 xml:space="preserve">Увеличение финансирования научно-исследовательских и опытно-конструкторских работ в области геологии за счёт снижения бюджетных затрат на ВМСБ, перенос решения этих задач на </w:t>
            </w:r>
            <w:proofErr w:type="spellStart"/>
            <w:r w:rsidRPr="00CB1206">
              <w:rPr>
                <w:rFonts w:ascii="Times New Roman" w:eastAsia="Times New Roman" w:hAnsi="Times New Roman" w:cs="Times New Roman"/>
                <w:color w:val="000000"/>
                <w:sz w:val="20"/>
                <w:szCs w:val="20"/>
                <w:lang w:eastAsia="ru-RU"/>
              </w:rPr>
              <w:t>недропользователей</w:t>
            </w:r>
            <w:proofErr w:type="spellEnd"/>
            <w:r w:rsidRPr="00CB1206">
              <w:rPr>
                <w:rFonts w:ascii="Times New Roman" w:eastAsia="Times New Roman" w:hAnsi="Times New Roman" w:cs="Times New Roman"/>
                <w:color w:val="000000"/>
                <w:sz w:val="20"/>
                <w:szCs w:val="20"/>
                <w:lang w:eastAsia="ru-RU"/>
              </w:rPr>
              <w:t xml:space="preserve">. </w:t>
            </w:r>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5</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7"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560"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275"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3</w:t>
            </w:r>
          </w:p>
        </w:tc>
      </w:tr>
      <w:tr w:rsidR="004B3BC4" w:rsidRPr="00CB1206" w:rsidTr="00DE034B">
        <w:trPr>
          <w:trHeight w:val="1050"/>
        </w:trPr>
        <w:tc>
          <w:tcPr>
            <w:tcW w:w="416" w:type="dxa"/>
            <w:tcBorders>
              <w:top w:val="nil"/>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5</w:t>
            </w:r>
          </w:p>
        </w:tc>
        <w:tc>
          <w:tcPr>
            <w:tcW w:w="4252" w:type="dxa"/>
            <w:tcBorders>
              <w:top w:val="nil"/>
              <w:left w:val="nil"/>
              <w:bottom w:val="single" w:sz="8" w:space="0" w:color="auto"/>
              <w:right w:val="single" w:sz="8" w:space="0" w:color="auto"/>
            </w:tcBorders>
            <w:shd w:val="clear" w:color="auto" w:fill="auto"/>
            <w:hideMark/>
          </w:tcPr>
          <w:p w:rsidR="00CB1206" w:rsidRPr="00CB1206" w:rsidRDefault="00CB1206" w:rsidP="00583D47">
            <w:pPr>
              <w:spacing w:after="0" w:line="228" w:lineRule="auto"/>
              <w:jc w:val="both"/>
              <w:rPr>
                <w:rFonts w:ascii="Times New Roman" w:eastAsia="Times New Roman" w:hAnsi="Times New Roman" w:cs="Times New Roman"/>
                <w:color w:val="000000"/>
                <w:sz w:val="20"/>
                <w:szCs w:val="20"/>
                <w:lang w:eastAsia="ru-RU"/>
              </w:rPr>
            </w:pPr>
            <w:bookmarkStart w:id="1" w:name="RANGE!B6"/>
            <w:r w:rsidRPr="00CB1206">
              <w:rPr>
                <w:rFonts w:ascii="Times New Roman" w:eastAsia="Times New Roman" w:hAnsi="Times New Roman" w:cs="Times New Roman"/>
                <w:color w:val="000000"/>
                <w:sz w:val="20"/>
                <w:szCs w:val="20"/>
                <w:lang w:eastAsia="ru-RU"/>
              </w:rPr>
              <w:t>Разработка Программы комплексного изучения недр. Преференции для российских геологических организаций. Разработать комплекс мер по привлечению инвестиций в слабоизученные, но высокоперспективные регионы.</w:t>
            </w:r>
            <w:bookmarkEnd w:id="1"/>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11</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c>
          <w:tcPr>
            <w:tcW w:w="1417"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560"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275"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6</w:t>
            </w:r>
          </w:p>
        </w:tc>
      </w:tr>
      <w:tr w:rsidR="004B3BC4" w:rsidRPr="00CB1206" w:rsidTr="00DE034B">
        <w:trPr>
          <w:trHeight w:val="1320"/>
        </w:trPr>
        <w:tc>
          <w:tcPr>
            <w:tcW w:w="416" w:type="dxa"/>
            <w:tcBorders>
              <w:top w:val="nil"/>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6</w:t>
            </w:r>
          </w:p>
        </w:tc>
        <w:tc>
          <w:tcPr>
            <w:tcW w:w="4252" w:type="dxa"/>
            <w:tcBorders>
              <w:top w:val="nil"/>
              <w:left w:val="nil"/>
              <w:bottom w:val="single" w:sz="8" w:space="0" w:color="auto"/>
              <w:right w:val="single" w:sz="8" w:space="0" w:color="auto"/>
            </w:tcBorders>
            <w:shd w:val="clear" w:color="auto" w:fill="auto"/>
            <w:hideMark/>
          </w:tcPr>
          <w:p w:rsidR="00CB1206" w:rsidRPr="00CB1206" w:rsidRDefault="00CB1206" w:rsidP="00583D47">
            <w:pPr>
              <w:spacing w:after="0" w:line="228"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 xml:space="preserve">Проблема определения приоритетов новых объектов  ГРР за счет средств федерального бюджета в условиях дефицита бюджетного финансирования  и единственного исполнителя, восстановление конкурсного порядка проведения работ по ВМСБ за счет средств федерального бюджета. </w:t>
            </w:r>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11</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7"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560"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c>
          <w:tcPr>
            <w:tcW w:w="1275"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3</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r>
      <w:tr w:rsidR="004B3BC4" w:rsidRPr="00CB1206" w:rsidTr="00DE034B">
        <w:trPr>
          <w:trHeight w:val="600"/>
        </w:trPr>
        <w:tc>
          <w:tcPr>
            <w:tcW w:w="416" w:type="dxa"/>
            <w:tcBorders>
              <w:top w:val="nil"/>
              <w:left w:val="single" w:sz="8" w:space="0" w:color="auto"/>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7</w:t>
            </w:r>
          </w:p>
        </w:tc>
        <w:tc>
          <w:tcPr>
            <w:tcW w:w="4252" w:type="dxa"/>
            <w:tcBorders>
              <w:top w:val="nil"/>
              <w:left w:val="nil"/>
              <w:bottom w:val="single" w:sz="4"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Обсудить меры по сохранению ключевых предприятий отрасли и взаимоотношение их с  холдингом АО «</w:t>
            </w:r>
            <w:proofErr w:type="spellStart"/>
            <w:r w:rsidRPr="00CB1206">
              <w:rPr>
                <w:rFonts w:ascii="Times New Roman" w:eastAsia="Times New Roman" w:hAnsi="Times New Roman" w:cs="Times New Roman"/>
                <w:color w:val="000000"/>
                <w:sz w:val="20"/>
                <w:szCs w:val="20"/>
                <w:lang w:eastAsia="ru-RU"/>
              </w:rPr>
              <w:t>Росгео</w:t>
            </w:r>
            <w:proofErr w:type="spellEnd"/>
            <w:r w:rsidRPr="00CB1206">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2</w:t>
            </w:r>
          </w:p>
        </w:tc>
        <w:tc>
          <w:tcPr>
            <w:tcW w:w="1418"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8"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r>
      <w:tr w:rsidR="004B3BC4" w:rsidRPr="00CB1206" w:rsidTr="006424AD">
        <w:trPr>
          <w:trHeight w:val="558"/>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8</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 xml:space="preserve">Упорядочение государственного контроля в области недропользования. Передача всех полномочий по государственному надзору за деятельностью </w:t>
            </w:r>
            <w:proofErr w:type="spellStart"/>
            <w:r w:rsidRPr="00CB1206">
              <w:rPr>
                <w:rFonts w:ascii="Times New Roman" w:eastAsia="Times New Roman" w:hAnsi="Times New Roman" w:cs="Times New Roman"/>
                <w:color w:val="000000"/>
                <w:sz w:val="20"/>
                <w:szCs w:val="20"/>
                <w:lang w:eastAsia="ru-RU"/>
              </w:rPr>
              <w:t>недропользователей</w:t>
            </w:r>
            <w:proofErr w:type="spellEnd"/>
            <w:r w:rsidRPr="00CB1206">
              <w:rPr>
                <w:rFonts w:ascii="Times New Roman" w:eastAsia="Times New Roman" w:hAnsi="Times New Roman" w:cs="Times New Roman"/>
                <w:color w:val="000000"/>
                <w:sz w:val="20"/>
                <w:szCs w:val="20"/>
                <w:lang w:eastAsia="ru-RU"/>
              </w:rPr>
              <w:t xml:space="preserve"> органам </w:t>
            </w:r>
            <w:proofErr w:type="spellStart"/>
            <w:r w:rsidRPr="00CB1206">
              <w:rPr>
                <w:rFonts w:ascii="Times New Roman" w:eastAsia="Times New Roman" w:hAnsi="Times New Roman" w:cs="Times New Roman"/>
                <w:color w:val="000000"/>
                <w:sz w:val="20"/>
                <w:szCs w:val="20"/>
                <w:lang w:eastAsia="ru-RU"/>
              </w:rPr>
              <w:t>Ростехнадзора</w:t>
            </w:r>
            <w:proofErr w:type="spellEnd"/>
            <w:r w:rsidRPr="00CB1206">
              <w:rPr>
                <w:rFonts w:ascii="Times New Roman" w:eastAsia="Times New Roman" w:hAnsi="Times New Roman" w:cs="Times New Roman"/>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r>
      <w:tr w:rsidR="004B3BC4" w:rsidRPr="00CB1206" w:rsidTr="00DE034B">
        <w:trPr>
          <w:trHeight w:val="1095"/>
        </w:trPr>
        <w:tc>
          <w:tcPr>
            <w:tcW w:w="416" w:type="dxa"/>
            <w:tcBorders>
              <w:top w:val="single" w:sz="4" w:space="0" w:color="auto"/>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lastRenderedPageBreak/>
              <w:t>9</w:t>
            </w:r>
          </w:p>
        </w:tc>
        <w:tc>
          <w:tcPr>
            <w:tcW w:w="4252"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 xml:space="preserve">Министерству финансов Российской Федерации определить порядок частичного возмещения затрат на геологоразведочные работы, выполняемые </w:t>
            </w:r>
            <w:proofErr w:type="spellStart"/>
            <w:r w:rsidRPr="00CB1206">
              <w:rPr>
                <w:rFonts w:ascii="Times New Roman" w:eastAsia="Times New Roman" w:hAnsi="Times New Roman" w:cs="Times New Roman"/>
                <w:color w:val="000000"/>
                <w:sz w:val="20"/>
                <w:szCs w:val="20"/>
                <w:lang w:eastAsia="ru-RU"/>
              </w:rPr>
              <w:t>недропользователями</w:t>
            </w:r>
            <w:proofErr w:type="spellEnd"/>
            <w:r w:rsidRPr="00CB1206">
              <w:rPr>
                <w:rFonts w:ascii="Times New Roman" w:eastAsia="Times New Roman" w:hAnsi="Times New Roman" w:cs="Times New Roman"/>
                <w:color w:val="000000"/>
                <w:sz w:val="20"/>
                <w:szCs w:val="20"/>
                <w:lang w:eastAsia="ru-RU"/>
              </w:rPr>
              <w:t xml:space="preserve"> за счет собственных средств.</w:t>
            </w:r>
          </w:p>
        </w:tc>
        <w:tc>
          <w:tcPr>
            <w:tcW w:w="992" w:type="dxa"/>
            <w:tcBorders>
              <w:top w:val="single" w:sz="4" w:space="0" w:color="auto"/>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2</w:t>
            </w:r>
          </w:p>
        </w:tc>
        <w:tc>
          <w:tcPr>
            <w:tcW w:w="1418"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7"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560"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275"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8"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r>
      <w:tr w:rsidR="004B3BC4" w:rsidRPr="00CB1206" w:rsidTr="00DE034B">
        <w:trPr>
          <w:trHeight w:val="1305"/>
        </w:trPr>
        <w:tc>
          <w:tcPr>
            <w:tcW w:w="416" w:type="dxa"/>
            <w:tcBorders>
              <w:top w:val="nil"/>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10</w:t>
            </w:r>
          </w:p>
        </w:tc>
        <w:tc>
          <w:tcPr>
            <w:tcW w:w="4252" w:type="dxa"/>
            <w:tcBorders>
              <w:top w:val="nil"/>
              <w:left w:val="nil"/>
              <w:bottom w:val="single" w:sz="8"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 xml:space="preserve">Возрождение производства и разработка нового </w:t>
            </w:r>
            <w:proofErr w:type="spellStart"/>
            <w:r w:rsidRPr="00CB1206">
              <w:rPr>
                <w:rFonts w:ascii="Times New Roman" w:eastAsia="Times New Roman" w:hAnsi="Times New Roman" w:cs="Times New Roman"/>
                <w:color w:val="000000"/>
                <w:sz w:val="20"/>
                <w:szCs w:val="20"/>
                <w:lang w:eastAsia="ru-RU"/>
              </w:rPr>
              <w:t>конкурентноспособного</w:t>
            </w:r>
            <w:proofErr w:type="spellEnd"/>
            <w:r w:rsidRPr="00CB1206">
              <w:rPr>
                <w:rFonts w:ascii="Times New Roman" w:eastAsia="Times New Roman" w:hAnsi="Times New Roman" w:cs="Times New Roman"/>
                <w:color w:val="000000"/>
                <w:sz w:val="20"/>
                <w:szCs w:val="20"/>
                <w:lang w:eastAsia="ru-RU"/>
              </w:rPr>
              <w:t xml:space="preserve"> отечественного оборудования и программного обеспечения в свете общей тенденции </w:t>
            </w:r>
            <w:proofErr w:type="spellStart"/>
            <w:r w:rsidRPr="00CB1206">
              <w:rPr>
                <w:rFonts w:ascii="Times New Roman" w:eastAsia="Times New Roman" w:hAnsi="Times New Roman" w:cs="Times New Roman"/>
                <w:color w:val="000000"/>
                <w:sz w:val="20"/>
                <w:szCs w:val="20"/>
                <w:lang w:eastAsia="ru-RU"/>
              </w:rPr>
              <w:t>импортозамещения</w:t>
            </w:r>
            <w:proofErr w:type="spellEnd"/>
            <w:r w:rsidRPr="00CB1206">
              <w:rPr>
                <w:rFonts w:ascii="Times New Roman" w:eastAsia="Times New Roman" w:hAnsi="Times New Roman" w:cs="Times New Roman"/>
                <w:color w:val="000000"/>
                <w:sz w:val="20"/>
                <w:szCs w:val="20"/>
                <w:lang w:eastAsia="ru-RU"/>
              </w:rPr>
              <w:t>, связанного с санкциями Западных стран и США.</w:t>
            </w:r>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7</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7"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c>
          <w:tcPr>
            <w:tcW w:w="1560"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275"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4</w:t>
            </w:r>
          </w:p>
        </w:tc>
      </w:tr>
      <w:tr w:rsidR="004B3BC4" w:rsidRPr="00CB1206" w:rsidTr="00DE034B">
        <w:trPr>
          <w:trHeight w:val="1080"/>
        </w:trPr>
        <w:tc>
          <w:tcPr>
            <w:tcW w:w="416" w:type="dxa"/>
            <w:tcBorders>
              <w:top w:val="nil"/>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11</w:t>
            </w:r>
          </w:p>
        </w:tc>
        <w:tc>
          <w:tcPr>
            <w:tcW w:w="4252" w:type="dxa"/>
            <w:tcBorders>
              <w:top w:val="nil"/>
              <w:left w:val="nil"/>
              <w:bottom w:val="single" w:sz="8"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Запрет на использование устаревших методов и методик проведения геологических исследований. Создание отраслевого справочника допустимых методов и методик по аналогии с отраслевыми справочниками «наилучших доступных технологий».</w:t>
            </w:r>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2</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7"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560"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275"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r>
      <w:tr w:rsidR="004B3BC4" w:rsidRPr="00CB1206" w:rsidTr="00DE034B">
        <w:trPr>
          <w:trHeight w:val="1785"/>
        </w:trPr>
        <w:tc>
          <w:tcPr>
            <w:tcW w:w="416" w:type="dxa"/>
            <w:tcBorders>
              <w:top w:val="nil"/>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12</w:t>
            </w:r>
          </w:p>
        </w:tc>
        <w:tc>
          <w:tcPr>
            <w:tcW w:w="4252" w:type="dxa"/>
            <w:tcBorders>
              <w:top w:val="nil"/>
              <w:left w:val="nil"/>
              <w:bottom w:val="single" w:sz="8"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 xml:space="preserve">Приведение в соответствие классификацию запасов и ресурсов твердых полезных ископаемых к общим международным стандартам. Поддержка мероприятий по официальному признанию Кодекса НАЕН и кодексов КРИРСКО, признание отчетов о минеральных ресурсах и рудных запасах, согласно кодексу НАЕН в государственных органах – ГКЗ, </w:t>
            </w:r>
            <w:proofErr w:type="spellStart"/>
            <w:r w:rsidRPr="00CB1206">
              <w:rPr>
                <w:rFonts w:ascii="Times New Roman" w:eastAsia="Times New Roman" w:hAnsi="Times New Roman" w:cs="Times New Roman"/>
                <w:color w:val="000000"/>
                <w:sz w:val="20"/>
                <w:szCs w:val="20"/>
                <w:lang w:eastAsia="ru-RU"/>
              </w:rPr>
              <w:t>Роснедра</w:t>
            </w:r>
            <w:proofErr w:type="spellEnd"/>
            <w:r w:rsidRPr="00CB1206">
              <w:rPr>
                <w:rFonts w:ascii="Times New Roman" w:eastAsia="Times New Roman" w:hAnsi="Times New Roman" w:cs="Times New Roman"/>
                <w:color w:val="000000"/>
                <w:sz w:val="20"/>
                <w:szCs w:val="20"/>
                <w:lang w:eastAsia="ru-RU"/>
              </w:rPr>
              <w:t>. Разработка кодекса БРИКС</w:t>
            </w:r>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8</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7"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560"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c>
          <w:tcPr>
            <w:tcW w:w="1275"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5</w:t>
            </w:r>
          </w:p>
        </w:tc>
      </w:tr>
      <w:tr w:rsidR="004B3BC4" w:rsidRPr="00CB1206" w:rsidTr="003D481F">
        <w:trPr>
          <w:trHeight w:val="1125"/>
        </w:trPr>
        <w:tc>
          <w:tcPr>
            <w:tcW w:w="416" w:type="dxa"/>
            <w:tcBorders>
              <w:top w:val="nil"/>
              <w:left w:val="single" w:sz="8" w:space="0" w:color="auto"/>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13</w:t>
            </w:r>
          </w:p>
        </w:tc>
        <w:tc>
          <w:tcPr>
            <w:tcW w:w="4252" w:type="dxa"/>
            <w:tcBorders>
              <w:top w:val="nil"/>
              <w:left w:val="nil"/>
              <w:bottom w:val="single" w:sz="4"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Разработка федеральных унифицированных форм представления геологической, геофизической информации при проведении любых видов работ, создание единой электронной базы геологических данных.</w:t>
            </w:r>
          </w:p>
        </w:tc>
        <w:tc>
          <w:tcPr>
            <w:tcW w:w="992" w:type="dxa"/>
            <w:tcBorders>
              <w:top w:val="nil"/>
              <w:left w:val="nil"/>
              <w:bottom w:val="single" w:sz="4"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2</w:t>
            </w:r>
          </w:p>
        </w:tc>
        <w:tc>
          <w:tcPr>
            <w:tcW w:w="1418"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8"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r>
      <w:tr w:rsidR="004B3BC4" w:rsidRPr="00CB1206" w:rsidTr="003D481F">
        <w:trPr>
          <w:trHeight w:val="1080"/>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14</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 xml:space="preserve">Дефицит квалифицированных кадров в геологоразведочной и горнодобывающей отраслях. Совершенствование высшего образования геологов и геофизиков на основе новых современных методов и технологий. </w:t>
            </w:r>
          </w:p>
        </w:tc>
        <w:tc>
          <w:tcPr>
            <w:tcW w:w="992" w:type="dxa"/>
            <w:tcBorders>
              <w:top w:val="single" w:sz="4" w:space="0" w:color="auto"/>
              <w:left w:val="single" w:sz="4" w:space="0" w:color="auto"/>
              <w:bottom w:val="single" w:sz="4" w:space="0" w:color="auto"/>
              <w:right w:val="single" w:sz="4"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5</w:t>
            </w:r>
          </w:p>
        </w:tc>
      </w:tr>
      <w:tr w:rsidR="004B3BC4" w:rsidRPr="00CB1206" w:rsidTr="009C3C90">
        <w:trPr>
          <w:trHeight w:val="870"/>
        </w:trPr>
        <w:tc>
          <w:tcPr>
            <w:tcW w:w="416" w:type="dxa"/>
            <w:tcBorders>
              <w:top w:val="single" w:sz="4" w:space="0" w:color="auto"/>
              <w:left w:val="single" w:sz="8" w:space="0" w:color="auto"/>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15</w:t>
            </w:r>
          </w:p>
        </w:tc>
        <w:tc>
          <w:tcPr>
            <w:tcW w:w="4252" w:type="dxa"/>
            <w:tcBorders>
              <w:top w:val="single" w:sz="4" w:space="0" w:color="auto"/>
              <w:left w:val="nil"/>
              <w:bottom w:val="single" w:sz="4"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Развитие Движения юных геологов в России. Поддержка ветеранов геологической службы, привлечение их к работе с молодежью на профессиональной (оплачиваемой) основе.</w:t>
            </w:r>
          </w:p>
        </w:tc>
        <w:tc>
          <w:tcPr>
            <w:tcW w:w="992" w:type="dxa"/>
            <w:tcBorders>
              <w:top w:val="single" w:sz="4" w:space="0" w:color="auto"/>
              <w:left w:val="nil"/>
              <w:bottom w:val="single" w:sz="4"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6</w:t>
            </w:r>
          </w:p>
        </w:tc>
        <w:tc>
          <w:tcPr>
            <w:tcW w:w="1418" w:type="dxa"/>
            <w:tcBorders>
              <w:top w:val="single" w:sz="4" w:space="0" w:color="auto"/>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3</w:t>
            </w:r>
          </w:p>
        </w:tc>
        <w:tc>
          <w:tcPr>
            <w:tcW w:w="1560" w:type="dxa"/>
            <w:tcBorders>
              <w:top w:val="single" w:sz="4" w:space="0" w:color="auto"/>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8" w:type="dxa"/>
            <w:tcBorders>
              <w:top w:val="single" w:sz="4" w:space="0" w:color="auto"/>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r>
      <w:tr w:rsidR="004B3BC4" w:rsidRPr="00CB1206" w:rsidTr="009C3C90">
        <w:trPr>
          <w:trHeight w:val="1560"/>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lastRenderedPageBreak/>
              <w:t>16</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 xml:space="preserve">Введение государственного планирования подготовки промышленных запасов ПИ с учётом потребностей внутреннего и внешнего рынка для обеспечения роста высоко технологичного производства для предприятий и компаний всех видов собственности, сделав упор на </w:t>
            </w:r>
            <w:proofErr w:type="spellStart"/>
            <w:r w:rsidRPr="00CB1206">
              <w:rPr>
                <w:rFonts w:ascii="Times New Roman" w:eastAsia="Times New Roman" w:hAnsi="Times New Roman" w:cs="Times New Roman"/>
                <w:color w:val="000000"/>
                <w:sz w:val="20"/>
                <w:szCs w:val="20"/>
                <w:lang w:eastAsia="ru-RU"/>
              </w:rPr>
              <w:t>доразведку</w:t>
            </w:r>
            <w:proofErr w:type="spellEnd"/>
            <w:r w:rsidRPr="00CB1206">
              <w:rPr>
                <w:rFonts w:ascii="Times New Roman" w:eastAsia="Times New Roman" w:hAnsi="Times New Roman" w:cs="Times New Roman"/>
                <w:color w:val="000000"/>
                <w:sz w:val="20"/>
                <w:szCs w:val="20"/>
                <w:lang w:eastAsia="ru-RU"/>
              </w:rPr>
              <w:t xml:space="preserve"> в районах современной добычи и развитой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r>
      <w:tr w:rsidR="004B3BC4" w:rsidRPr="00CB1206" w:rsidTr="009C3C90">
        <w:trPr>
          <w:trHeight w:val="1035"/>
        </w:trPr>
        <w:tc>
          <w:tcPr>
            <w:tcW w:w="416" w:type="dxa"/>
            <w:tcBorders>
              <w:top w:val="single" w:sz="4" w:space="0" w:color="auto"/>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17</w:t>
            </w:r>
          </w:p>
        </w:tc>
        <w:tc>
          <w:tcPr>
            <w:tcW w:w="4252"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Обсудить возможность расширению понятия участков недр местного значения за счет неметаллических полезных ископаемых для местной строительной отрасли, не относящихся к стратегическим.</w:t>
            </w:r>
          </w:p>
        </w:tc>
        <w:tc>
          <w:tcPr>
            <w:tcW w:w="992" w:type="dxa"/>
            <w:tcBorders>
              <w:top w:val="single" w:sz="4" w:space="0" w:color="auto"/>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w:t>
            </w:r>
          </w:p>
        </w:tc>
        <w:tc>
          <w:tcPr>
            <w:tcW w:w="1418"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7"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560"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275"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8"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r>
      <w:tr w:rsidR="004B3BC4" w:rsidRPr="00CB1206" w:rsidTr="00DE034B">
        <w:trPr>
          <w:trHeight w:val="570"/>
        </w:trPr>
        <w:tc>
          <w:tcPr>
            <w:tcW w:w="416" w:type="dxa"/>
            <w:tcBorders>
              <w:top w:val="nil"/>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18</w:t>
            </w:r>
          </w:p>
        </w:tc>
        <w:tc>
          <w:tcPr>
            <w:tcW w:w="4252" w:type="dxa"/>
            <w:tcBorders>
              <w:top w:val="nil"/>
              <w:left w:val="nil"/>
              <w:bottom w:val="single" w:sz="8"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Приоритетные направления ГРР в континентальных и шельфовых районах Российской Арктики и Крайнего Севера.</w:t>
            </w:r>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7"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560"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275"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r>
      <w:tr w:rsidR="004B3BC4" w:rsidRPr="00CB1206" w:rsidTr="00DE034B">
        <w:trPr>
          <w:trHeight w:val="870"/>
        </w:trPr>
        <w:tc>
          <w:tcPr>
            <w:tcW w:w="416" w:type="dxa"/>
            <w:tcBorders>
              <w:top w:val="nil"/>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19</w:t>
            </w:r>
          </w:p>
        </w:tc>
        <w:tc>
          <w:tcPr>
            <w:tcW w:w="4252" w:type="dxa"/>
            <w:tcBorders>
              <w:top w:val="nil"/>
              <w:left w:val="nil"/>
              <w:bottom w:val="single" w:sz="8"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Поддержать принятие законопроекта в части упрощения порядка лицензирования месторождений с балансовыми запасами россыпного золота менее 10 кг.</w:t>
            </w:r>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7"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560"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275"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r>
      <w:tr w:rsidR="004B3BC4" w:rsidRPr="00CB1206" w:rsidTr="003D481F">
        <w:trPr>
          <w:trHeight w:val="1815"/>
        </w:trPr>
        <w:tc>
          <w:tcPr>
            <w:tcW w:w="416" w:type="dxa"/>
            <w:tcBorders>
              <w:top w:val="nil"/>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20</w:t>
            </w:r>
          </w:p>
        </w:tc>
        <w:tc>
          <w:tcPr>
            <w:tcW w:w="4252" w:type="dxa"/>
            <w:tcBorders>
              <w:top w:val="nil"/>
              <w:left w:val="nil"/>
              <w:bottom w:val="single" w:sz="4" w:space="0" w:color="auto"/>
              <w:right w:val="single" w:sz="8" w:space="0" w:color="auto"/>
            </w:tcBorders>
            <w:shd w:val="clear" w:color="auto" w:fill="auto"/>
            <w:hideMark/>
          </w:tcPr>
          <w:p w:rsidR="00CB1206" w:rsidRPr="00CB1206" w:rsidRDefault="00CB1206" w:rsidP="00583D47">
            <w:pPr>
              <w:spacing w:after="0" w:line="228"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 xml:space="preserve">Упростить правила пользования материалами, хранящимися в «Территориальных фондах геологической информации», в части снятия запрета на получение необходимых фото- и </w:t>
            </w:r>
            <w:proofErr w:type="spellStart"/>
            <w:r w:rsidRPr="00CB1206">
              <w:rPr>
                <w:rFonts w:ascii="Times New Roman" w:eastAsia="Times New Roman" w:hAnsi="Times New Roman" w:cs="Times New Roman"/>
                <w:color w:val="000000"/>
                <w:sz w:val="20"/>
                <w:szCs w:val="20"/>
                <w:lang w:eastAsia="ru-RU"/>
              </w:rPr>
              <w:t>сканкопий</w:t>
            </w:r>
            <w:proofErr w:type="spellEnd"/>
            <w:r w:rsidRPr="00CB1206">
              <w:rPr>
                <w:rFonts w:ascii="Times New Roman" w:eastAsia="Times New Roman" w:hAnsi="Times New Roman" w:cs="Times New Roman"/>
                <w:color w:val="000000"/>
                <w:sz w:val="20"/>
                <w:szCs w:val="20"/>
                <w:lang w:eastAsia="ru-RU"/>
              </w:rPr>
              <w:t xml:space="preserve"> с фондовых материалов и др. Снять гриф «Секретно» с материалов по ГСР-50, которые отнесены к данной категории из-за </w:t>
            </w:r>
            <w:proofErr w:type="spellStart"/>
            <w:r w:rsidRPr="00CB1206">
              <w:rPr>
                <w:rFonts w:ascii="Times New Roman" w:eastAsia="Times New Roman" w:hAnsi="Times New Roman" w:cs="Times New Roman"/>
                <w:color w:val="000000"/>
                <w:sz w:val="20"/>
                <w:szCs w:val="20"/>
                <w:lang w:eastAsia="ru-RU"/>
              </w:rPr>
              <w:t>топоосновы</w:t>
            </w:r>
            <w:proofErr w:type="spellEnd"/>
            <w:r w:rsidRPr="00CB1206">
              <w:rPr>
                <w:rFonts w:ascii="Times New Roman" w:eastAsia="Times New Roman" w:hAnsi="Times New Roman" w:cs="Times New Roman"/>
                <w:color w:val="000000"/>
                <w:sz w:val="20"/>
                <w:szCs w:val="20"/>
                <w:lang w:eastAsia="ru-RU"/>
              </w:rPr>
              <w:t>, выполненной в большинстве случаев путем копирования и тиражирования различными способами.</w:t>
            </w:r>
          </w:p>
        </w:tc>
        <w:tc>
          <w:tcPr>
            <w:tcW w:w="992" w:type="dxa"/>
            <w:tcBorders>
              <w:top w:val="nil"/>
              <w:left w:val="nil"/>
              <w:bottom w:val="single" w:sz="4"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10</w:t>
            </w:r>
          </w:p>
        </w:tc>
        <w:tc>
          <w:tcPr>
            <w:tcW w:w="1418"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7"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c>
          <w:tcPr>
            <w:tcW w:w="1275"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3</w:t>
            </w:r>
          </w:p>
        </w:tc>
        <w:tc>
          <w:tcPr>
            <w:tcW w:w="1418"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3</w:t>
            </w:r>
          </w:p>
        </w:tc>
      </w:tr>
      <w:tr w:rsidR="004B3BC4" w:rsidRPr="00CB1206" w:rsidTr="009C3C90">
        <w:trPr>
          <w:trHeight w:val="1080"/>
        </w:trPr>
        <w:tc>
          <w:tcPr>
            <w:tcW w:w="416" w:type="dxa"/>
            <w:tcBorders>
              <w:top w:val="nil"/>
              <w:left w:val="single" w:sz="8"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21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583D47">
            <w:pPr>
              <w:spacing w:after="0" w:line="228"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 xml:space="preserve">Усовершенствовать действующую методику расчета стартового платежа для проведения конкурсов и аукционов, а именно включить в расчет </w:t>
            </w:r>
            <w:proofErr w:type="spellStart"/>
            <w:r w:rsidRPr="00CB1206">
              <w:rPr>
                <w:rFonts w:ascii="Times New Roman" w:eastAsia="Times New Roman" w:hAnsi="Times New Roman" w:cs="Times New Roman"/>
                <w:color w:val="000000"/>
                <w:sz w:val="20"/>
                <w:szCs w:val="20"/>
                <w:lang w:eastAsia="ru-RU"/>
              </w:rPr>
              <w:t>забалансовые</w:t>
            </w:r>
            <w:proofErr w:type="spellEnd"/>
            <w:r w:rsidRPr="00CB1206">
              <w:rPr>
                <w:rFonts w:ascii="Times New Roman" w:eastAsia="Times New Roman" w:hAnsi="Times New Roman" w:cs="Times New Roman"/>
                <w:color w:val="000000"/>
                <w:sz w:val="20"/>
                <w:szCs w:val="20"/>
                <w:lang w:eastAsia="ru-RU"/>
              </w:rPr>
              <w:t xml:space="preserve"> запасы полезных ископаемых, ресурсами категории Р</w:t>
            </w:r>
            <w:r w:rsidRPr="00CB1206">
              <w:rPr>
                <w:rFonts w:ascii="Times New Roman" w:eastAsia="Times New Roman" w:hAnsi="Times New Roman" w:cs="Times New Roman"/>
                <w:color w:val="000000"/>
                <w:sz w:val="20"/>
                <w:szCs w:val="20"/>
                <w:vertAlign w:val="subscript"/>
                <w:lang w:eastAsia="ru-RU"/>
              </w:rPr>
              <w:t>3</w:t>
            </w:r>
            <w:r w:rsidRPr="00CB1206">
              <w:rPr>
                <w:rFonts w:ascii="Times New Roman" w:eastAsia="Times New Roman" w:hAnsi="Times New Roman" w:cs="Times New Roman"/>
                <w:color w:val="000000"/>
                <w:sz w:val="20"/>
                <w:szCs w:val="20"/>
                <w:lang w:eastAsia="ru-RU"/>
              </w:rPr>
              <w:t xml:space="preserve"> пренебречь.</w:t>
            </w:r>
          </w:p>
        </w:tc>
        <w:tc>
          <w:tcPr>
            <w:tcW w:w="992" w:type="dxa"/>
            <w:tcBorders>
              <w:top w:val="single" w:sz="4" w:space="0" w:color="auto"/>
              <w:left w:val="single" w:sz="4" w:space="0" w:color="auto"/>
              <w:bottom w:val="single" w:sz="4" w:space="0" w:color="auto"/>
              <w:right w:val="single" w:sz="4"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r>
      <w:tr w:rsidR="004B3BC4" w:rsidRPr="00CB1206" w:rsidTr="009C3C90">
        <w:trPr>
          <w:trHeight w:val="1590"/>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lastRenderedPageBreak/>
              <w:t>22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CB1206" w:rsidRPr="00CB1206" w:rsidRDefault="00CB1206" w:rsidP="00583D47">
            <w:pPr>
              <w:spacing w:after="0" w:line="252"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 xml:space="preserve">Внести поправку в закон «О недрах» разрешающую предоставление права пользования недрами единственному участнику аукциона, а также оптимизировать перечень документов, необходимых для подачи заявки на участие в аукционе, предоставляемых </w:t>
            </w:r>
            <w:proofErr w:type="spellStart"/>
            <w:r w:rsidRPr="00CB1206">
              <w:rPr>
                <w:rFonts w:ascii="Times New Roman" w:eastAsia="Times New Roman" w:hAnsi="Times New Roman" w:cs="Times New Roman"/>
                <w:color w:val="000000"/>
                <w:sz w:val="20"/>
                <w:szCs w:val="20"/>
                <w:lang w:eastAsia="ru-RU"/>
              </w:rPr>
              <w:t>недропользователем</w:t>
            </w:r>
            <w:proofErr w:type="spellEnd"/>
            <w:r w:rsidRPr="00CB1206">
              <w:rPr>
                <w:rFonts w:ascii="Times New Roman" w:eastAsia="Times New Roman" w:hAnsi="Times New Roman" w:cs="Times New Roman"/>
                <w:color w:val="000000"/>
                <w:sz w:val="20"/>
                <w:szCs w:val="20"/>
                <w:lang w:eastAsia="ru-RU"/>
              </w:rPr>
              <w:t>, снизив тем самым коррупционную составляющую.</w:t>
            </w:r>
          </w:p>
        </w:tc>
        <w:tc>
          <w:tcPr>
            <w:tcW w:w="992" w:type="dxa"/>
            <w:tcBorders>
              <w:top w:val="single" w:sz="4" w:space="0" w:color="auto"/>
              <w:left w:val="single" w:sz="4" w:space="0" w:color="auto"/>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11</w:t>
            </w:r>
          </w:p>
        </w:tc>
        <w:tc>
          <w:tcPr>
            <w:tcW w:w="1418"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c>
          <w:tcPr>
            <w:tcW w:w="1417"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134"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134"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560"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3</w:t>
            </w:r>
          </w:p>
        </w:tc>
        <w:tc>
          <w:tcPr>
            <w:tcW w:w="1275"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8"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r>
      <w:tr w:rsidR="004B3BC4" w:rsidRPr="00CB1206" w:rsidTr="009C3C90">
        <w:trPr>
          <w:trHeight w:val="1785"/>
        </w:trPr>
        <w:tc>
          <w:tcPr>
            <w:tcW w:w="416" w:type="dxa"/>
            <w:tcBorders>
              <w:top w:val="single" w:sz="4" w:space="0" w:color="auto"/>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23</w:t>
            </w:r>
          </w:p>
        </w:tc>
        <w:tc>
          <w:tcPr>
            <w:tcW w:w="4252"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583D47">
            <w:pPr>
              <w:spacing w:after="0" w:line="252"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Разработать систему учета прогнозных ресурсов для эффективного применения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утвержденного приказом Министерства природных ресурсов Российской Федерации от 15 марта 2005 г. N 61 (с изменениями от 27 января 2014 г. N 37).</w:t>
            </w:r>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12</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7"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560"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c>
          <w:tcPr>
            <w:tcW w:w="1275"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4</w:t>
            </w:r>
          </w:p>
        </w:tc>
      </w:tr>
      <w:tr w:rsidR="004B3BC4" w:rsidRPr="00CB1206" w:rsidTr="007D40AE">
        <w:trPr>
          <w:trHeight w:val="2355"/>
        </w:trPr>
        <w:tc>
          <w:tcPr>
            <w:tcW w:w="416" w:type="dxa"/>
            <w:tcBorders>
              <w:top w:val="nil"/>
              <w:left w:val="single" w:sz="8" w:space="0" w:color="auto"/>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24</w:t>
            </w:r>
          </w:p>
        </w:tc>
        <w:tc>
          <w:tcPr>
            <w:tcW w:w="4252" w:type="dxa"/>
            <w:tcBorders>
              <w:top w:val="nil"/>
              <w:left w:val="nil"/>
              <w:bottom w:val="single" w:sz="4" w:space="0" w:color="auto"/>
              <w:right w:val="single" w:sz="8" w:space="0" w:color="auto"/>
            </w:tcBorders>
            <w:shd w:val="clear" w:color="auto" w:fill="auto"/>
            <w:hideMark/>
          </w:tcPr>
          <w:p w:rsidR="00CB1206" w:rsidRPr="00CB1206" w:rsidRDefault="00CB1206" w:rsidP="00583D47">
            <w:pPr>
              <w:spacing w:after="0" w:line="252"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 xml:space="preserve">Обсудить необходимость в несколько раз увеличить за счёт снижения бюджетных затрат на ВМСБ государственные ассигнования на проведение </w:t>
            </w:r>
            <w:proofErr w:type="spellStart"/>
            <w:r w:rsidRPr="00CB1206">
              <w:rPr>
                <w:rFonts w:ascii="Times New Roman" w:eastAsia="Times New Roman" w:hAnsi="Times New Roman" w:cs="Times New Roman"/>
                <w:color w:val="000000"/>
                <w:sz w:val="20"/>
                <w:szCs w:val="20"/>
                <w:lang w:eastAsia="ru-RU"/>
              </w:rPr>
              <w:t>геологосъемочных</w:t>
            </w:r>
            <w:proofErr w:type="spellEnd"/>
            <w:r w:rsidRPr="00CB1206">
              <w:rPr>
                <w:rFonts w:ascii="Times New Roman" w:eastAsia="Times New Roman" w:hAnsi="Times New Roman" w:cs="Times New Roman"/>
                <w:color w:val="000000"/>
                <w:sz w:val="20"/>
                <w:szCs w:val="20"/>
                <w:lang w:eastAsia="ru-RU"/>
              </w:rPr>
              <w:t xml:space="preserve"> работ, которые создают геологическую основу для постановки поисковых работ. В рамках программы «геологоразведочные работы общегеоло</w:t>
            </w:r>
            <w:r w:rsidRPr="00CB1206">
              <w:rPr>
                <w:rFonts w:ascii="Times New Roman" w:eastAsia="Times New Roman" w:hAnsi="Times New Roman" w:cs="Times New Roman"/>
                <w:color w:val="000000"/>
                <w:sz w:val="20"/>
                <w:szCs w:val="20"/>
                <w:lang w:eastAsia="ru-RU"/>
              </w:rPr>
              <w:softHyphen/>
              <w:t>гического и специального назначения» предлагается увеличить финансирование программы на ГДП-200 в 3-3,5 раза, вернуться к ГДП-50 в горнорудных районах, усилить поисковые работы при ГДП-200 и ГДП-50.</w:t>
            </w:r>
          </w:p>
        </w:tc>
        <w:tc>
          <w:tcPr>
            <w:tcW w:w="992" w:type="dxa"/>
            <w:tcBorders>
              <w:top w:val="nil"/>
              <w:left w:val="nil"/>
              <w:bottom w:val="single" w:sz="4"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4</w:t>
            </w:r>
          </w:p>
        </w:tc>
        <w:tc>
          <w:tcPr>
            <w:tcW w:w="1418"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275"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c>
          <w:tcPr>
            <w:tcW w:w="1418" w:type="dxa"/>
            <w:tcBorders>
              <w:top w:val="nil"/>
              <w:left w:val="nil"/>
              <w:bottom w:val="single" w:sz="4"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r>
      <w:tr w:rsidR="004B3BC4" w:rsidRPr="00CB1206" w:rsidTr="007D40AE">
        <w:trPr>
          <w:trHeight w:val="2850"/>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CB1206" w:rsidRPr="003D481F" w:rsidRDefault="00CB1206" w:rsidP="00CB1206">
            <w:pPr>
              <w:spacing w:after="0" w:line="240" w:lineRule="auto"/>
              <w:jc w:val="center"/>
              <w:rPr>
                <w:rFonts w:ascii="Times New Roman" w:eastAsia="Times New Roman" w:hAnsi="Times New Roman" w:cs="Times New Roman"/>
                <w:sz w:val="20"/>
                <w:szCs w:val="20"/>
                <w:lang w:eastAsia="ru-RU"/>
              </w:rPr>
            </w:pPr>
            <w:r w:rsidRPr="003D481F">
              <w:rPr>
                <w:rFonts w:ascii="Times New Roman" w:eastAsia="Times New Roman" w:hAnsi="Times New Roman" w:cs="Times New Roman"/>
                <w:sz w:val="20"/>
                <w:szCs w:val="20"/>
                <w:lang w:eastAsia="ru-RU"/>
              </w:rPr>
              <w:lastRenderedPageBreak/>
              <w:t>25</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CB1206" w:rsidRPr="003D481F" w:rsidRDefault="00CB1206" w:rsidP="00583D47">
            <w:pPr>
              <w:spacing w:after="0" w:line="240" w:lineRule="auto"/>
              <w:jc w:val="both"/>
              <w:rPr>
                <w:rFonts w:ascii="Times New Roman" w:eastAsia="Times New Roman" w:hAnsi="Times New Roman" w:cs="Times New Roman"/>
                <w:sz w:val="20"/>
                <w:szCs w:val="20"/>
                <w:lang w:eastAsia="ru-RU"/>
              </w:rPr>
            </w:pPr>
            <w:r w:rsidRPr="003D481F">
              <w:rPr>
                <w:rFonts w:ascii="Times New Roman" w:eastAsia="Times New Roman" w:hAnsi="Times New Roman" w:cs="Times New Roman"/>
                <w:sz w:val="20"/>
                <w:szCs w:val="20"/>
                <w:lang w:eastAsia="ru-RU"/>
              </w:rPr>
              <w:t>Сокращение сроков формирования участков недр, предлагаемых для предоставления в пользование. Основные временные затраты при формировании участков недр приходятся на согласование предполагаемых границ с органами ФСБ, Министерством обороны РФ, Минприроды России и органами государственной власти субъекта РФ. Отдельными письмами запрашивается наличие в предлагаемых границах военных  и оборонных объектов, особо охраняемых территорий федерального и регионального значения со сроком ответа до 30 дней. В то же время, указанные сведения содержатся в Государственном кадастре недвижимости (ГКН). Получение сведений из  ГКН занимает до 5 дней.</w:t>
            </w:r>
          </w:p>
        </w:tc>
        <w:tc>
          <w:tcPr>
            <w:tcW w:w="992" w:type="dxa"/>
            <w:tcBorders>
              <w:top w:val="single" w:sz="4" w:space="0" w:color="auto"/>
              <w:left w:val="single" w:sz="4" w:space="0" w:color="auto"/>
              <w:bottom w:val="single" w:sz="4" w:space="0" w:color="auto"/>
              <w:right w:val="single" w:sz="4" w:space="0" w:color="auto"/>
            </w:tcBorders>
            <w:shd w:val="clear" w:color="000000" w:fill="D6E3BC"/>
            <w:hideMark/>
          </w:tcPr>
          <w:p w:rsidR="00CB1206" w:rsidRPr="003D481F" w:rsidRDefault="00CB1206" w:rsidP="00CB1206">
            <w:pPr>
              <w:spacing w:after="0" w:line="240" w:lineRule="auto"/>
              <w:jc w:val="center"/>
              <w:rPr>
                <w:rFonts w:ascii="Times New Roman" w:eastAsia="Times New Roman" w:hAnsi="Times New Roman" w:cs="Times New Roman"/>
                <w:b/>
                <w:bCs/>
                <w:lang w:eastAsia="ru-RU"/>
              </w:rPr>
            </w:pPr>
            <w:r w:rsidRPr="003D481F">
              <w:rPr>
                <w:rFonts w:ascii="Times New Roman" w:eastAsia="Times New Roman" w:hAnsi="Times New Roman" w:cs="Times New Roman"/>
                <w:b/>
                <w:bCs/>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B1206" w:rsidRPr="003D481F" w:rsidRDefault="00CB1206" w:rsidP="00CB1206">
            <w:pPr>
              <w:spacing w:after="0" w:line="240" w:lineRule="auto"/>
              <w:jc w:val="center"/>
              <w:rPr>
                <w:rFonts w:ascii="Times New Roman" w:eastAsia="Times New Roman" w:hAnsi="Times New Roman" w:cs="Times New Roman"/>
                <w:lang w:eastAsia="ru-RU"/>
              </w:rPr>
            </w:pPr>
            <w:r w:rsidRPr="003D481F">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B1206" w:rsidRPr="003D481F" w:rsidRDefault="00CB1206" w:rsidP="00CB1206">
            <w:pPr>
              <w:spacing w:after="0" w:line="240" w:lineRule="auto"/>
              <w:jc w:val="center"/>
              <w:rPr>
                <w:rFonts w:ascii="Times New Roman" w:eastAsia="Times New Roman" w:hAnsi="Times New Roman" w:cs="Times New Roman"/>
                <w:lang w:eastAsia="ru-RU"/>
              </w:rPr>
            </w:pPr>
            <w:r w:rsidRPr="003D481F">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B1206" w:rsidRPr="003D481F" w:rsidRDefault="00CB1206" w:rsidP="00CB1206">
            <w:pPr>
              <w:spacing w:after="0" w:line="240" w:lineRule="auto"/>
              <w:jc w:val="center"/>
              <w:rPr>
                <w:rFonts w:ascii="Times New Roman" w:eastAsia="Times New Roman" w:hAnsi="Times New Roman" w:cs="Times New Roman"/>
                <w:lang w:eastAsia="ru-RU"/>
              </w:rPr>
            </w:pPr>
            <w:r w:rsidRPr="003D481F">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B1206" w:rsidRPr="003D481F" w:rsidRDefault="00CB1206" w:rsidP="00CB1206">
            <w:pPr>
              <w:spacing w:after="0" w:line="240" w:lineRule="auto"/>
              <w:jc w:val="center"/>
              <w:rPr>
                <w:rFonts w:ascii="Times New Roman" w:eastAsia="Times New Roman" w:hAnsi="Times New Roman" w:cs="Times New Roman"/>
                <w:lang w:eastAsia="ru-RU"/>
              </w:rPr>
            </w:pPr>
            <w:r w:rsidRPr="003D481F">
              <w:rPr>
                <w:rFonts w:ascii="Times New Roman" w:eastAsia="Times New Roman" w:hAnsi="Times New Roman" w:cs="Times New Roman"/>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B1206" w:rsidRPr="003D481F" w:rsidRDefault="00CB1206" w:rsidP="00CB1206">
            <w:pPr>
              <w:spacing w:after="0" w:line="240" w:lineRule="auto"/>
              <w:jc w:val="center"/>
              <w:rPr>
                <w:rFonts w:ascii="Times New Roman" w:eastAsia="Times New Roman" w:hAnsi="Times New Roman" w:cs="Times New Roman"/>
                <w:lang w:eastAsia="ru-RU"/>
              </w:rPr>
            </w:pPr>
            <w:r w:rsidRPr="003D481F">
              <w:rPr>
                <w:rFonts w:ascii="Times New Roman" w:eastAsia="Times New Roman" w:hAnsi="Times New Roman" w:cs="Times New Roman"/>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B1206" w:rsidRPr="003D481F" w:rsidRDefault="00CB1206" w:rsidP="00CB1206">
            <w:pPr>
              <w:spacing w:after="0" w:line="240" w:lineRule="auto"/>
              <w:jc w:val="center"/>
              <w:rPr>
                <w:rFonts w:ascii="Times New Roman" w:eastAsia="Times New Roman" w:hAnsi="Times New Roman" w:cs="Times New Roman"/>
                <w:lang w:eastAsia="ru-RU"/>
              </w:rPr>
            </w:pPr>
            <w:r w:rsidRPr="003D481F">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B1206" w:rsidRPr="003D481F" w:rsidRDefault="00CB1206" w:rsidP="00CB1206">
            <w:pPr>
              <w:spacing w:after="0" w:line="240" w:lineRule="auto"/>
              <w:jc w:val="center"/>
              <w:rPr>
                <w:rFonts w:ascii="Times New Roman" w:eastAsia="Times New Roman" w:hAnsi="Times New Roman" w:cs="Times New Roman"/>
                <w:lang w:eastAsia="ru-RU"/>
              </w:rPr>
            </w:pPr>
            <w:r w:rsidRPr="003D481F">
              <w:rPr>
                <w:rFonts w:ascii="Times New Roman" w:eastAsia="Times New Roman" w:hAnsi="Times New Roman" w:cs="Times New Roman"/>
                <w:lang w:eastAsia="ru-RU"/>
              </w:rPr>
              <w:t>1</w:t>
            </w:r>
          </w:p>
        </w:tc>
      </w:tr>
      <w:tr w:rsidR="004B3BC4" w:rsidRPr="00CB1206" w:rsidTr="007D40AE">
        <w:trPr>
          <w:trHeight w:val="825"/>
        </w:trPr>
        <w:tc>
          <w:tcPr>
            <w:tcW w:w="416" w:type="dxa"/>
            <w:tcBorders>
              <w:top w:val="single" w:sz="4" w:space="0" w:color="auto"/>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26</w:t>
            </w:r>
          </w:p>
        </w:tc>
        <w:tc>
          <w:tcPr>
            <w:tcW w:w="4252"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Введение понижающих коэффициентов, применяемых к ставке НДПИ, для труднодоступных  и удаленных разрабатываемых месторождений.</w:t>
            </w:r>
          </w:p>
        </w:tc>
        <w:tc>
          <w:tcPr>
            <w:tcW w:w="992" w:type="dxa"/>
            <w:tcBorders>
              <w:top w:val="single" w:sz="4" w:space="0" w:color="auto"/>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4</w:t>
            </w:r>
          </w:p>
        </w:tc>
        <w:tc>
          <w:tcPr>
            <w:tcW w:w="1418"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7"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134"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560"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275"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 </w:t>
            </w:r>
          </w:p>
        </w:tc>
        <w:tc>
          <w:tcPr>
            <w:tcW w:w="1418" w:type="dxa"/>
            <w:tcBorders>
              <w:top w:val="single" w:sz="4" w:space="0" w:color="auto"/>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r>
      <w:tr w:rsidR="004B3BC4" w:rsidRPr="00CB1206" w:rsidTr="00DE034B">
        <w:trPr>
          <w:trHeight w:val="2565"/>
        </w:trPr>
        <w:tc>
          <w:tcPr>
            <w:tcW w:w="416" w:type="dxa"/>
            <w:tcBorders>
              <w:top w:val="nil"/>
              <w:left w:val="single" w:sz="8" w:space="0" w:color="auto"/>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27</w:t>
            </w:r>
          </w:p>
        </w:tc>
        <w:tc>
          <w:tcPr>
            <w:tcW w:w="4252" w:type="dxa"/>
            <w:tcBorders>
              <w:top w:val="nil"/>
              <w:left w:val="nil"/>
              <w:bottom w:val="single" w:sz="8" w:space="0" w:color="auto"/>
              <w:right w:val="single" w:sz="8" w:space="0" w:color="auto"/>
            </w:tcBorders>
            <w:shd w:val="clear" w:color="auto" w:fill="auto"/>
            <w:hideMark/>
          </w:tcPr>
          <w:p w:rsidR="00CB1206" w:rsidRPr="00CB1206" w:rsidRDefault="00CB1206" w:rsidP="00583D47">
            <w:pPr>
              <w:spacing w:after="0" w:line="240" w:lineRule="auto"/>
              <w:jc w:val="both"/>
              <w:rPr>
                <w:rFonts w:ascii="Times New Roman" w:eastAsia="Times New Roman" w:hAnsi="Times New Roman" w:cs="Times New Roman"/>
                <w:color w:val="000000"/>
                <w:sz w:val="20"/>
                <w:szCs w:val="20"/>
                <w:lang w:eastAsia="ru-RU"/>
              </w:rPr>
            </w:pPr>
            <w:r w:rsidRPr="00CB1206">
              <w:rPr>
                <w:rFonts w:ascii="Times New Roman" w:eastAsia="Times New Roman" w:hAnsi="Times New Roman" w:cs="Times New Roman"/>
                <w:color w:val="000000"/>
                <w:sz w:val="20"/>
                <w:szCs w:val="20"/>
                <w:lang w:eastAsia="ru-RU"/>
              </w:rPr>
              <w:t xml:space="preserve">Создание системы хранения вещественных носителей геологической информации. Объединение имеющихся в РФ </w:t>
            </w:r>
            <w:proofErr w:type="spellStart"/>
            <w:r w:rsidRPr="00CB1206">
              <w:rPr>
                <w:rFonts w:ascii="Times New Roman" w:eastAsia="Times New Roman" w:hAnsi="Times New Roman" w:cs="Times New Roman"/>
                <w:color w:val="000000"/>
                <w:sz w:val="20"/>
                <w:szCs w:val="20"/>
                <w:lang w:eastAsia="ru-RU"/>
              </w:rPr>
              <w:t>кернохранилищ</w:t>
            </w:r>
            <w:proofErr w:type="spellEnd"/>
            <w:r w:rsidRPr="00CB1206">
              <w:rPr>
                <w:rFonts w:ascii="Times New Roman" w:eastAsia="Times New Roman" w:hAnsi="Times New Roman" w:cs="Times New Roman"/>
                <w:color w:val="000000"/>
                <w:sz w:val="20"/>
                <w:szCs w:val="20"/>
                <w:lang w:eastAsia="ru-RU"/>
              </w:rPr>
              <w:t xml:space="preserve">, соответствующих современным требованиям, в рамках Федерального бюджетного учреждения. Расширение имеющихся и строительство новых (при необходимости) </w:t>
            </w:r>
            <w:proofErr w:type="spellStart"/>
            <w:r w:rsidRPr="00CB1206">
              <w:rPr>
                <w:rFonts w:ascii="Times New Roman" w:eastAsia="Times New Roman" w:hAnsi="Times New Roman" w:cs="Times New Roman"/>
                <w:color w:val="000000"/>
                <w:sz w:val="20"/>
                <w:szCs w:val="20"/>
                <w:lang w:eastAsia="ru-RU"/>
              </w:rPr>
              <w:t>кернохранилищ</w:t>
            </w:r>
            <w:proofErr w:type="spellEnd"/>
            <w:r w:rsidRPr="00CB1206">
              <w:rPr>
                <w:rFonts w:ascii="Times New Roman" w:eastAsia="Times New Roman" w:hAnsi="Times New Roman" w:cs="Times New Roman"/>
                <w:color w:val="000000"/>
                <w:sz w:val="20"/>
                <w:szCs w:val="20"/>
                <w:lang w:eastAsia="ru-RU"/>
              </w:rPr>
              <w:t xml:space="preserve"> на территориях субъектов РФ, что упростит доступ к первичной геологической информации заинтересованных лиц, обеспечит ее сохранность и возможность использования как для нужд субъекта РФ, так и решения федеральных задач.</w:t>
            </w:r>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10</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7"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134"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560"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3</w:t>
            </w:r>
          </w:p>
        </w:tc>
        <w:tc>
          <w:tcPr>
            <w:tcW w:w="1275"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1</w:t>
            </w:r>
          </w:p>
        </w:tc>
        <w:tc>
          <w:tcPr>
            <w:tcW w:w="1418" w:type="dxa"/>
            <w:tcBorders>
              <w:top w:val="nil"/>
              <w:left w:val="nil"/>
              <w:bottom w:val="single" w:sz="8" w:space="0" w:color="auto"/>
              <w:right w:val="single" w:sz="8" w:space="0" w:color="auto"/>
            </w:tcBorders>
            <w:shd w:val="clear" w:color="auto" w:fill="auto"/>
            <w:hideMark/>
          </w:tcPr>
          <w:p w:rsidR="00CB1206" w:rsidRPr="00CB1206" w:rsidRDefault="00CB1206" w:rsidP="00CB1206">
            <w:pPr>
              <w:spacing w:after="0" w:line="240" w:lineRule="auto"/>
              <w:jc w:val="center"/>
              <w:rPr>
                <w:rFonts w:ascii="Times New Roman" w:eastAsia="Times New Roman" w:hAnsi="Times New Roman" w:cs="Times New Roman"/>
                <w:color w:val="000000"/>
                <w:lang w:eastAsia="ru-RU"/>
              </w:rPr>
            </w:pPr>
            <w:r w:rsidRPr="00CB1206">
              <w:rPr>
                <w:rFonts w:ascii="Times New Roman" w:eastAsia="Times New Roman" w:hAnsi="Times New Roman" w:cs="Times New Roman"/>
                <w:color w:val="000000"/>
                <w:lang w:eastAsia="ru-RU"/>
              </w:rPr>
              <w:t>2</w:t>
            </w:r>
          </w:p>
        </w:tc>
      </w:tr>
      <w:tr w:rsidR="00CB1206" w:rsidRPr="00CB1206" w:rsidTr="00DE034B">
        <w:trPr>
          <w:trHeight w:val="330"/>
        </w:trPr>
        <w:tc>
          <w:tcPr>
            <w:tcW w:w="416" w:type="dxa"/>
            <w:tcBorders>
              <w:top w:val="nil"/>
              <w:left w:val="single" w:sz="8" w:space="0" w:color="auto"/>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i/>
                <w:iCs/>
                <w:color w:val="000000"/>
                <w:sz w:val="24"/>
                <w:szCs w:val="24"/>
                <w:lang w:eastAsia="ru-RU"/>
              </w:rPr>
            </w:pPr>
            <w:r w:rsidRPr="00CB1206">
              <w:rPr>
                <w:rFonts w:ascii="Times New Roman" w:eastAsia="Times New Roman" w:hAnsi="Times New Roman" w:cs="Times New Roman"/>
                <w:i/>
                <w:iCs/>
                <w:color w:val="000000"/>
                <w:sz w:val="24"/>
                <w:szCs w:val="24"/>
                <w:lang w:eastAsia="ru-RU"/>
              </w:rPr>
              <w:t> </w:t>
            </w:r>
          </w:p>
        </w:tc>
        <w:tc>
          <w:tcPr>
            <w:tcW w:w="4252" w:type="dxa"/>
            <w:tcBorders>
              <w:top w:val="nil"/>
              <w:left w:val="nil"/>
              <w:bottom w:val="single" w:sz="8" w:space="0" w:color="auto"/>
              <w:right w:val="single" w:sz="8" w:space="0" w:color="auto"/>
            </w:tcBorders>
            <w:shd w:val="clear" w:color="000000" w:fill="D6E3BC"/>
            <w:hideMark/>
          </w:tcPr>
          <w:p w:rsidR="00CB1206" w:rsidRPr="00CB1206" w:rsidRDefault="00CB1206" w:rsidP="00583D47">
            <w:pPr>
              <w:spacing w:after="0" w:line="240" w:lineRule="auto"/>
              <w:jc w:val="both"/>
              <w:rPr>
                <w:rFonts w:ascii="Times New Roman" w:eastAsia="Times New Roman" w:hAnsi="Times New Roman" w:cs="Times New Roman"/>
                <w:b/>
                <w:bCs/>
                <w:i/>
                <w:iCs/>
                <w:color w:val="000000"/>
                <w:sz w:val="24"/>
                <w:szCs w:val="24"/>
                <w:lang w:eastAsia="ru-RU"/>
              </w:rPr>
            </w:pPr>
            <w:r w:rsidRPr="00CB1206">
              <w:rPr>
                <w:rFonts w:ascii="Times New Roman" w:eastAsia="Times New Roman" w:hAnsi="Times New Roman" w:cs="Times New Roman"/>
                <w:b/>
                <w:bCs/>
                <w:i/>
                <w:iCs/>
                <w:color w:val="000000"/>
                <w:sz w:val="24"/>
                <w:szCs w:val="24"/>
                <w:lang w:eastAsia="ru-RU"/>
              </w:rPr>
              <w:t>Всего предложений</w:t>
            </w:r>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154</w:t>
            </w:r>
          </w:p>
        </w:tc>
        <w:tc>
          <w:tcPr>
            <w:tcW w:w="1418"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16</w:t>
            </w:r>
          </w:p>
        </w:tc>
        <w:tc>
          <w:tcPr>
            <w:tcW w:w="1417"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12</w:t>
            </w:r>
          </w:p>
        </w:tc>
        <w:tc>
          <w:tcPr>
            <w:tcW w:w="1134"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5</w:t>
            </w:r>
          </w:p>
        </w:tc>
        <w:tc>
          <w:tcPr>
            <w:tcW w:w="1134"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20</w:t>
            </w:r>
          </w:p>
        </w:tc>
        <w:tc>
          <w:tcPr>
            <w:tcW w:w="1560"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25</w:t>
            </w:r>
          </w:p>
        </w:tc>
        <w:tc>
          <w:tcPr>
            <w:tcW w:w="1275"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23</w:t>
            </w:r>
          </w:p>
        </w:tc>
        <w:tc>
          <w:tcPr>
            <w:tcW w:w="1418"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53</w:t>
            </w:r>
          </w:p>
        </w:tc>
      </w:tr>
      <w:tr w:rsidR="00CB1206" w:rsidRPr="00CB1206" w:rsidTr="00DE034B">
        <w:trPr>
          <w:trHeight w:val="360"/>
        </w:trPr>
        <w:tc>
          <w:tcPr>
            <w:tcW w:w="416" w:type="dxa"/>
            <w:tcBorders>
              <w:top w:val="nil"/>
              <w:left w:val="single" w:sz="8" w:space="0" w:color="auto"/>
              <w:bottom w:val="single" w:sz="8" w:space="0" w:color="auto"/>
              <w:right w:val="single" w:sz="8" w:space="0" w:color="auto"/>
            </w:tcBorders>
            <w:shd w:val="clear" w:color="000000" w:fill="C6D9F1"/>
            <w:hideMark/>
          </w:tcPr>
          <w:p w:rsidR="00CB1206" w:rsidRPr="00CB1206" w:rsidRDefault="00CB1206" w:rsidP="00CB1206">
            <w:pPr>
              <w:spacing w:after="0" w:line="240" w:lineRule="auto"/>
              <w:jc w:val="center"/>
              <w:rPr>
                <w:rFonts w:ascii="Times New Roman" w:eastAsia="Times New Roman" w:hAnsi="Times New Roman" w:cs="Times New Roman"/>
                <w:i/>
                <w:iCs/>
                <w:color w:val="000000"/>
                <w:sz w:val="24"/>
                <w:szCs w:val="24"/>
                <w:lang w:eastAsia="ru-RU"/>
              </w:rPr>
            </w:pPr>
            <w:r w:rsidRPr="00CB1206">
              <w:rPr>
                <w:rFonts w:ascii="Times New Roman" w:eastAsia="Times New Roman" w:hAnsi="Times New Roman" w:cs="Times New Roman"/>
                <w:i/>
                <w:iCs/>
                <w:color w:val="000000"/>
                <w:sz w:val="24"/>
                <w:szCs w:val="24"/>
                <w:lang w:eastAsia="ru-RU"/>
              </w:rPr>
              <w:t> </w:t>
            </w:r>
          </w:p>
        </w:tc>
        <w:tc>
          <w:tcPr>
            <w:tcW w:w="4252" w:type="dxa"/>
            <w:tcBorders>
              <w:top w:val="nil"/>
              <w:left w:val="nil"/>
              <w:bottom w:val="single" w:sz="8" w:space="0" w:color="auto"/>
              <w:right w:val="single" w:sz="8" w:space="0" w:color="auto"/>
            </w:tcBorders>
            <w:shd w:val="clear" w:color="000000" w:fill="C6D9F1"/>
            <w:vAlign w:val="bottom"/>
            <w:hideMark/>
          </w:tcPr>
          <w:p w:rsidR="00CB1206" w:rsidRPr="00CB1206" w:rsidRDefault="00CB1206" w:rsidP="00583D47">
            <w:pPr>
              <w:spacing w:after="0" w:line="240" w:lineRule="auto"/>
              <w:jc w:val="both"/>
              <w:rPr>
                <w:rFonts w:ascii="Times New Roman" w:eastAsia="Times New Roman" w:hAnsi="Times New Roman" w:cs="Times New Roman"/>
                <w:b/>
                <w:bCs/>
                <w:i/>
                <w:iCs/>
                <w:color w:val="000000"/>
                <w:sz w:val="24"/>
                <w:szCs w:val="24"/>
                <w:lang w:eastAsia="ru-RU"/>
              </w:rPr>
            </w:pPr>
            <w:r w:rsidRPr="00CB1206">
              <w:rPr>
                <w:rFonts w:ascii="Times New Roman" w:eastAsia="Times New Roman" w:hAnsi="Times New Roman" w:cs="Times New Roman"/>
                <w:b/>
                <w:bCs/>
                <w:i/>
                <w:iCs/>
                <w:color w:val="000000"/>
                <w:sz w:val="24"/>
                <w:szCs w:val="24"/>
                <w:lang w:eastAsia="ru-RU"/>
              </w:rPr>
              <w:t>Численность делегатов по квотам</w:t>
            </w:r>
          </w:p>
        </w:tc>
        <w:tc>
          <w:tcPr>
            <w:tcW w:w="992" w:type="dxa"/>
            <w:tcBorders>
              <w:top w:val="nil"/>
              <w:left w:val="nil"/>
              <w:bottom w:val="single" w:sz="8" w:space="0" w:color="auto"/>
              <w:right w:val="single" w:sz="8" w:space="0" w:color="auto"/>
            </w:tcBorders>
            <w:shd w:val="clear" w:color="000000" w:fill="D6E3BC"/>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119</w:t>
            </w:r>
          </w:p>
        </w:tc>
        <w:tc>
          <w:tcPr>
            <w:tcW w:w="1418" w:type="dxa"/>
            <w:tcBorders>
              <w:top w:val="nil"/>
              <w:left w:val="nil"/>
              <w:bottom w:val="single" w:sz="8" w:space="0" w:color="auto"/>
              <w:right w:val="single" w:sz="8" w:space="0" w:color="auto"/>
            </w:tcBorders>
            <w:shd w:val="clear" w:color="000000" w:fill="C6D9F1"/>
            <w:vAlign w:val="bottom"/>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12</w:t>
            </w:r>
          </w:p>
        </w:tc>
        <w:tc>
          <w:tcPr>
            <w:tcW w:w="1417" w:type="dxa"/>
            <w:tcBorders>
              <w:top w:val="nil"/>
              <w:left w:val="nil"/>
              <w:bottom w:val="single" w:sz="8" w:space="0" w:color="auto"/>
              <w:right w:val="single" w:sz="8" w:space="0" w:color="auto"/>
            </w:tcBorders>
            <w:shd w:val="clear" w:color="000000" w:fill="C6D9F1"/>
            <w:vAlign w:val="bottom"/>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6</w:t>
            </w:r>
          </w:p>
        </w:tc>
        <w:tc>
          <w:tcPr>
            <w:tcW w:w="1134" w:type="dxa"/>
            <w:tcBorders>
              <w:top w:val="nil"/>
              <w:left w:val="nil"/>
              <w:bottom w:val="single" w:sz="8" w:space="0" w:color="auto"/>
              <w:right w:val="single" w:sz="8" w:space="0" w:color="auto"/>
            </w:tcBorders>
            <w:shd w:val="clear" w:color="000000" w:fill="C6D9F1"/>
            <w:vAlign w:val="bottom"/>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7</w:t>
            </w:r>
          </w:p>
        </w:tc>
        <w:tc>
          <w:tcPr>
            <w:tcW w:w="1134" w:type="dxa"/>
            <w:tcBorders>
              <w:top w:val="nil"/>
              <w:left w:val="nil"/>
              <w:bottom w:val="single" w:sz="8" w:space="0" w:color="auto"/>
              <w:right w:val="single" w:sz="8" w:space="0" w:color="auto"/>
            </w:tcBorders>
            <w:shd w:val="clear" w:color="000000" w:fill="C6D9F1"/>
            <w:vAlign w:val="bottom"/>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24</w:t>
            </w:r>
          </w:p>
        </w:tc>
        <w:tc>
          <w:tcPr>
            <w:tcW w:w="1560" w:type="dxa"/>
            <w:tcBorders>
              <w:top w:val="nil"/>
              <w:left w:val="nil"/>
              <w:bottom w:val="single" w:sz="8" w:space="0" w:color="auto"/>
              <w:right w:val="single" w:sz="8" w:space="0" w:color="auto"/>
            </w:tcBorders>
            <w:shd w:val="clear" w:color="000000" w:fill="C6D9F1"/>
            <w:vAlign w:val="bottom"/>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23</w:t>
            </w:r>
          </w:p>
        </w:tc>
        <w:tc>
          <w:tcPr>
            <w:tcW w:w="1275" w:type="dxa"/>
            <w:tcBorders>
              <w:top w:val="nil"/>
              <w:left w:val="nil"/>
              <w:bottom w:val="single" w:sz="8" w:space="0" w:color="auto"/>
              <w:right w:val="single" w:sz="8" w:space="0" w:color="auto"/>
            </w:tcBorders>
            <w:shd w:val="clear" w:color="000000" w:fill="C6D9F1"/>
            <w:vAlign w:val="bottom"/>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20</w:t>
            </w:r>
          </w:p>
        </w:tc>
        <w:tc>
          <w:tcPr>
            <w:tcW w:w="1418" w:type="dxa"/>
            <w:tcBorders>
              <w:top w:val="nil"/>
              <w:left w:val="nil"/>
              <w:bottom w:val="single" w:sz="8" w:space="0" w:color="auto"/>
              <w:right w:val="single" w:sz="8" w:space="0" w:color="auto"/>
            </w:tcBorders>
            <w:shd w:val="clear" w:color="000000" w:fill="C6D9F1"/>
            <w:vAlign w:val="bottom"/>
            <w:hideMark/>
          </w:tcPr>
          <w:p w:rsidR="00CB1206" w:rsidRPr="00CB1206" w:rsidRDefault="00CB1206" w:rsidP="00CB1206">
            <w:pPr>
              <w:spacing w:after="0" w:line="240" w:lineRule="auto"/>
              <w:jc w:val="center"/>
              <w:rPr>
                <w:rFonts w:ascii="Times New Roman" w:eastAsia="Times New Roman" w:hAnsi="Times New Roman" w:cs="Times New Roman"/>
                <w:b/>
                <w:bCs/>
                <w:color w:val="000000"/>
                <w:lang w:eastAsia="ru-RU"/>
              </w:rPr>
            </w:pPr>
            <w:r w:rsidRPr="00CB1206">
              <w:rPr>
                <w:rFonts w:ascii="Times New Roman" w:eastAsia="Times New Roman" w:hAnsi="Times New Roman" w:cs="Times New Roman"/>
                <w:b/>
                <w:bCs/>
                <w:color w:val="000000"/>
                <w:lang w:eastAsia="ru-RU"/>
              </w:rPr>
              <w:t>27</w:t>
            </w:r>
          </w:p>
        </w:tc>
      </w:tr>
    </w:tbl>
    <w:p w:rsidR="00CB1206" w:rsidRPr="00CB1206" w:rsidRDefault="00CB1206" w:rsidP="00CB1206">
      <w:pPr>
        <w:spacing w:line="259" w:lineRule="auto"/>
        <w:jc w:val="center"/>
        <w:rPr>
          <w:b/>
        </w:rPr>
      </w:pPr>
    </w:p>
    <w:p w:rsidR="00CB1206" w:rsidRPr="008B24D7" w:rsidRDefault="00CB1206" w:rsidP="008B24D7">
      <w:pPr>
        <w:spacing w:line="259" w:lineRule="auto"/>
        <w:jc w:val="center"/>
        <w:rPr>
          <w:b/>
        </w:rPr>
      </w:pPr>
      <w:r>
        <w:br w:type="page"/>
      </w:r>
      <w:r w:rsidR="008B24D7" w:rsidRPr="008B24D7">
        <w:rPr>
          <w:b/>
        </w:rPr>
        <w:lastRenderedPageBreak/>
        <w:t>Республика Саха (Якутия)</w:t>
      </w:r>
    </w:p>
    <w:tbl>
      <w:tblPr>
        <w:tblW w:w="11320" w:type="dxa"/>
        <w:tblInd w:w="60" w:type="dxa"/>
        <w:tblLook w:val="04A0" w:firstRow="1" w:lastRow="0" w:firstColumn="1" w:lastColumn="0" w:noHBand="0" w:noVBand="1"/>
      </w:tblPr>
      <w:tblGrid>
        <w:gridCol w:w="663"/>
        <w:gridCol w:w="7084"/>
        <w:gridCol w:w="1012"/>
        <w:gridCol w:w="2561"/>
      </w:tblGrid>
      <w:tr w:rsidR="008B24D7" w:rsidRPr="008B24D7" w:rsidTr="000E7C20">
        <w:trPr>
          <w:trHeight w:val="315"/>
        </w:trPr>
        <w:tc>
          <w:tcPr>
            <w:tcW w:w="663" w:type="dxa"/>
            <w:tcBorders>
              <w:top w:val="nil"/>
              <w:left w:val="nil"/>
              <w:bottom w:val="nil"/>
              <w:right w:val="nil"/>
            </w:tcBorders>
            <w:shd w:val="clear" w:color="auto" w:fill="auto"/>
            <w:noWrap/>
            <w:vAlign w:val="bottom"/>
          </w:tcPr>
          <w:p w:rsidR="008B24D7" w:rsidRPr="008B24D7" w:rsidRDefault="008B24D7" w:rsidP="008B24D7">
            <w:pPr>
              <w:spacing w:after="0" w:line="240" w:lineRule="auto"/>
              <w:rPr>
                <w:rFonts w:ascii="Calibri" w:eastAsia="Times New Roman" w:hAnsi="Calibri" w:cs="Times New Roman"/>
                <w:color w:val="000000"/>
                <w:lang w:eastAsia="ru-RU"/>
              </w:rPr>
            </w:pPr>
          </w:p>
        </w:tc>
        <w:tc>
          <w:tcPr>
            <w:tcW w:w="7084" w:type="dxa"/>
            <w:tcBorders>
              <w:top w:val="nil"/>
              <w:left w:val="nil"/>
              <w:bottom w:val="nil"/>
              <w:right w:val="nil"/>
            </w:tcBorders>
            <w:shd w:val="clear" w:color="auto" w:fill="auto"/>
            <w:noWrap/>
            <w:vAlign w:val="bottom"/>
          </w:tcPr>
          <w:p w:rsidR="008B24D7" w:rsidRPr="008B24D7" w:rsidRDefault="008B24D7" w:rsidP="004F5652">
            <w:pPr>
              <w:spacing w:after="0" w:line="240" w:lineRule="auto"/>
              <w:jc w:val="both"/>
              <w:rPr>
                <w:rFonts w:ascii="Calibri" w:eastAsia="Times New Roman" w:hAnsi="Calibri" w:cs="Times New Roman"/>
                <w:color w:val="000000"/>
                <w:lang w:eastAsia="ru-RU"/>
              </w:rPr>
            </w:pPr>
          </w:p>
        </w:tc>
        <w:tc>
          <w:tcPr>
            <w:tcW w:w="1012" w:type="dxa"/>
            <w:tcBorders>
              <w:top w:val="nil"/>
              <w:left w:val="nil"/>
              <w:bottom w:val="nil"/>
              <w:right w:val="nil"/>
            </w:tcBorders>
            <w:shd w:val="clear" w:color="auto" w:fill="auto"/>
            <w:noWrap/>
            <w:vAlign w:val="bottom"/>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p>
        </w:tc>
        <w:tc>
          <w:tcPr>
            <w:tcW w:w="2561" w:type="dxa"/>
            <w:tcBorders>
              <w:top w:val="nil"/>
              <w:left w:val="nil"/>
              <w:bottom w:val="nil"/>
              <w:right w:val="nil"/>
            </w:tcBorders>
            <w:shd w:val="clear" w:color="auto" w:fill="auto"/>
            <w:noWrap/>
            <w:vAlign w:val="bottom"/>
            <w:hideMark/>
          </w:tcPr>
          <w:p w:rsidR="008B24D7" w:rsidRPr="008B24D7" w:rsidRDefault="008B24D7" w:rsidP="008B24D7">
            <w:pPr>
              <w:spacing w:after="0" w:line="240" w:lineRule="auto"/>
              <w:rPr>
                <w:rFonts w:ascii="Times New Roman" w:eastAsia="Times New Roman" w:hAnsi="Times New Roman" w:cs="Times New Roman"/>
                <w:sz w:val="20"/>
                <w:szCs w:val="20"/>
                <w:lang w:eastAsia="ru-RU"/>
              </w:rPr>
            </w:pPr>
          </w:p>
        </w:tc>
      </w:tr>
      <w:tr w:rsidR="008B24D7" w:rsidRPr="008B24D7" w:rsidTr="000E7C20">
        <w:trPr>
          <w:trHeight w:val="915"/>
        </w:trPr>
        <w:tc>
          <w:tcPr>
            <w:tcW w:w="663" w:type="dxa"/>
            <w:tcBorders>
              <w:top w:val="single" w:sz="8" w:space="0" w:color="auto"/>
              <w:left w:val="single" w:sz="8" w:space="0" w:color="auto"/>
              <w:bottom w:val="single" w:sz="8" w:space="0" w:color="auto"/>
              <w:right w:val="single" w:sz="8" w:space="0" w:color="auto"/>
            </w:tcBorders>
            <w:shd w:val="clear" w:color="000000" w:fill="D6E3BC"/>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п/п</w:t>
            </w:r>
          </w:p>
        </w:tc>
        <w:tc>
          <w:tcPr>
            <w:tcW w:w="7084" w:type="dxa"/>
            <w:tcBorders>
              <w:top w:val="single" w:sz="8" w:space="0" w:color="auto"/>
              <w:left w:val="nil"/>
              <w:bottom w:val="single" w:sz="8" w:space="0" w:color="auto"/>
              <w:right w:val="single" w:sz="8" w:space="0" w:color="auto"/>
            </w:tcBorders>
            <w:shd w:val="clear" w:color="000000" w:fill="D6E3BC"/>
            <w:vAlign w:val="bottom"/>
            <w:hideMark/>
          </w:tcPr>
          <w:p w:rsidR="008B24D7" w:rsidRPr="008B24D7" w:rsidRDefault="008B24D7" w:rsidP="004F5652">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Предложение</w:t>
            </w:r>
          </w:p>
        </w:tc>
        <w:tc>
          <w:tcPr>
            <w:tcW w:w="1012" w:type="dxa"/>
            <w:tcBorders>
              <w:top w:val="single" w:sz="8" w:space="0" w:color="auto"/>
              <w:left w:val="nil"/>
              <w:bottom w:val="single" w:sz="8" w:space="0" w:color="auto"/>
              <w:right w:val="single" w:sz="8" w:space="0" w:color="auto"/>
            </w:tcBorders>
            <w:shd w:val="clear" w:color="000000" w:fill="D6E3BC"/>
            <w:hideMark/>
          </w:tcPr>
          <w:p w:rsidR="008B24D7" w:rsidRPr="008B24D7" w:rsidRDefault="008B24D7" w:rsidP="008B24D7">
            <w:pPr>
              <w:spacing w:after="0" w:line="240" w:lineRule="auto"/>
              <w:jc w:val="center"/>
              <w:rPr>
                <w:rFonts w:ascii="Times New Roman" w:eastAsia="Times New Roman" w:hAnsi="Times New Roman" w:cs="Times New Roman"/>
                <w:b/>
                <w:bCs/>
                <w:i/>
                <w:iCs/>
                <w:color w:val="000000"/>
                <w:lang w:eastAsia="ru-RU"/>
              </w:rPr>
            </w:pPr>
            <w:r w:rsidRPr="008B24D7">
              <w:rPr>
                <w:rFonts w:ascii="Times New Roman" w:eastAsia="Times New Roman" w:hAnsi="Times New Roman" w:cs="Times New Roman"/>
                <w:b/>
                <w:bCs/>
                <w:i/>
                <w:iCs/>
                <w:color w:val="000000"/>
                <w:lang w:eastAsia="ru-RU"/>
              </w:rPr>
              <w:t>ВСЕГО</w:t>
            </w:r>
          </w:p>
        </w:tc>
        <w:tc>
          <w:tcPr>
            <w:tcW w:w="2561" w:type="dxa"/>
            <w:tcBorders>
              <w:top w:val="single" w:sz="8" w:space="0" w:color="auto"/>
              <w:left w:val="nil"/>
              <w:bottom w:val="single" w:sz="8" w:space="0" w:color="auto"/>
              <w:right w:val="single" w:sz="8" w:space="0" w:color="auto"/>
            </w:tcBorders>
            <w:shd w:val="clear" w:color="000000" w:fill="D6E3BC"/>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Республика Саха (Якутия)</w:t>
            </w:r>
          </w:p>
        </w:tc>
      </w:tr>
      <w:tr w:rsidR="008B24D7" w:rsidRPr="008B24D7" w:rsidTr="000E7C20">
        <w:trPr>
          <w:trHeight w:val="780"/>
        </w:trPr>
        <w:tc>
          <w:tcPr>
            <w:tcW w:w="663"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1</w:t>
            </w:r>
          </w:p>
        </w:tc>
        <w:tc>
          <w:tcPr>
            <w:tcW w:w="7084" w:type="dxa"/>
            <w:tcBorders>
              <w:top w:val="nil"/>
              <w:left w:val="nil"/>
              <w:bottom w:val="single" w:sz="8" w:space="0" w:color="auto"/>
              <w:right w:val="single" w:sz="8" w:space="0" w:color="auto"/>
            </w:tcBorders>
            <w:shd w:val="clear" w:color="auto" w:fill="auto"/>
            <w:hideMark/>
          </w:tcPr>
          <w:p w:rsidR="008B24D7" w:rsidRPr="008B24D7" w:rsidRDefault="008B24D7" w:rsidP="004F565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Принятие нормативных документов по проведению экспертизы, апробации и учету прогнозных ресурсов твердых полезных ископаемых</w:t>
            </w:r>
          </w:p>
        </w:tc>
        <w:tc>
          <w:tcPr>
            <w:tcW w:w="1012" w:type="dxa"/>
            <w:tcBorders>
              <w:top w:val="nil"/>
              <w:left w:val="nil"/>
              <w:bottom w:val="single" w:sz="8" w:space="0" w:color="auto"/>
              <w:right w:val="single" w:sz="8" w:space="0" w:color="auto"/>
            </w:tcBorders>
            <w:shd w:val="clear" w:color="000000" w:fill="D6E3BC"/>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2561" w:type="dxa"/>
            <w:tcBorders>
              <w:top w:val="nil"/>
              <w:left w:val="nil"/>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r>
      <w:tr w:rsidR="008B24D7" w:rsidRPr="008B24D7" w:rsidTr="000E7C20">
        <w:trPr>
          <w:trHeight w:val="1800"/>
        </w:trPr>
        <w:tc>
          <w:tcPr>
            <w:tcW w:w="663"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2</w:t>
            </w:r>
          </w:p>
        </w:tc>
        <w:tc>
          <w:tcPr>
            <w:tcW w:w="7084" w:type="dxa"/>
            <w:tcBorders>
              <w:top w:val="nil"/>
              <w:left w:val="nil"/>
              <w:bottom w:val="single" w:sz="8" w:space="0" w:color="auto"/>
              <w:right w:val="single" w:sz="8" w:space="0" w:color="auto"/>
            </w:tcBorders>
            <w:shd w:val="clear" w:color="auto" w:fill="auto"/>
            <w:hideMark/>
          </w:tcPr>
          <w:p w:rsidR="008B24D7" w:rsidRPr="008B24D7" w:rsidRDefault="008B24D7" w:rsidP="004F565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Разработка и принятие мер государственного стимулирования и протекционизма, направленные на поддержку геологоразведочных предприятий, работающих на удаленных, слабо освоенных и геополитически значимых регионах России (Восточная Сибирь, Арктика и др.), техническое перевооружение геологоразведочных предприятий</w:t>
            </w:r>
          </w:p>
        </w:tc>
        <w:tc>
          <w:tcPr>
            <w:tcW w:w="1012" w:type="dxa"/>
            <w:tcBorders>
              <w:top w:val="nil"/>
              <w:left w:val="nil"/>
              <w:bottom w:val="single" w:sz="8" w:space="0" w:color="auto"/>
              <w:right w:val="single" w:sz="8" w:space="0" w:color="auto"/>
            </w:tcBorders>
            <w:shd w:val="clear" w:color="000000" w:fill="D6E3BC"/>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2561" w:type="dxa"/>
            <w:tcBorders>
              <w:top w:val="nil"/>
              <w:left w:val="nil"/>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r>
      <w:tr w:rsidR="008B24D7" w:rsidRPr="008B24D7" w:rsidTr="000E7C20">
        <w:trPr>
          <w:trHeight w:val="1545"/>
        </w:trPr>
        <w:tc>
          <w:tcPr>
            <w:tcW w:w="663"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3</w:t>
            </w:r>
          </w:p>
        </w:tc>
        <w:tc>
          <w:tcPr>
            <w:tcW w:w="7084" w:type="dxa"/>
            <w:tcBorders>
              <w:top w:val="nil"/>
              <w:left w:val="nil"/>
              <w:bottom w:val="single" w:sz="8" w:space="0" w:color="auto"/>
              <w:right w:val="single" w:sz="8" w:space="0" w:color="auto"/>
            </w:tcBorders>
            <w:shd w:val="clear" w:color="auto" w:fill="auto"/>
            <w:hideMark/>
          </w:tcPr>
          <w:p w:rsidR="008B24D7" w:rsidRPr="008B24D7" w:rsidRDefault="008B24D7" w:rsidP="004F565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Предложение по разработке мер по восстановлению сети учебных центров </w:t>
            </w:r>
            <w:proofErr w:type="spellStart"/>
            <w:r w:rsidRPr="008B24D7">
              <w:rPr>
                <w:rFonts w:ascii="Times New Roman" w:eastAsia="Times New Roman" w:hAnsi="Times New Roman" w:cs="Times New Roman"/>
                <w:color w:val="000000"/>
                <w:sz w:val="20"/>
                <w:szCs w:val="20"/>
                <w:lang w:eastAsia="ru-RU"/>
              </w:rPr>
              <w:t>поствузовского</w:t>
            </w:r>
            <w:proofErr w:type="spellEnd"/>
            <w:r w:rsidRPr="008B24D7">
              <w:rPr>
                <w:rFonts w:ascii="Times New Roman" w:eastAsia="Times New Roman" w:hAnsi="Times New Roman" w:cs="Times New Roman"/>
                <w:color w:val="000000"/>
                <w:sz w:val="20"/>
                <w:szCs w:val="20"/>
                <w:lang w:eastAsia="ru-RU"/>
              </w:rPr>
              <w:t xml:space="preserve"> повышения квалификации геологов и обеспечению организационных, финансовых и методических основ их деятельности, по прохождению производственной практики студентов геологоразведочного профиля в целях подготовки профессиональных кадров</w:t>
            </w:r>
          </w:p>
        </w:tc>
        <w:tc>
          <w:tcPr>
            <w:tcW w:w="1012" w:type="dxa"/>
            <w:tcBorders>
              <w:top w:val="nil"/>
              <w:left w:val="nil"/>
              <w:bottom w:val="single" w:sz="8" w:space="0" w:color="auto"/>
              <w:right w:val="single" w:sz="8" w:space="0" w:color="auto"/>
            </w:tcBorders>
            <w:shd w:val="clear" w:color="000000" w:fill="D6E3BC"/>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2561" w:type="dxa"/>
            <w:tcBorders>
              <w:top w:val="nil"/>
              <w:left w:val="nil"/>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r>
      <w:tr w:rsidR="008B24D7" w:rsidRPr="008B24D7" w:rsidTr="000E7C20">
        <w:trPr>
          <w:trHeight w:val="1080"/>
        </w:trPr>
        <w:tc>
          <w:tcPr>
            <w:tcW w:w="663"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4</w:t>
            </w:r>
          </w:p>
        </w:tc>
        <w:tc>
          <w:tcPr>
            <w:tcW w:w="7084" w:type="dxa"/>
            <w:tcBorders>
              <w:top w:val="nil"/>
              <w:left w:val="nil"/>
              <w:bottom w:val="single" w:sz="8" w:space="0" w:color="auto"/>
              <w:right w:val="single" w:sz="8" w:space="0" w:color="auto"/>
            </w:tcBorders>
            <w:shd w:val="clear" w:color="auto" w:fill="auto"/>
            <w:hideMark/>
          </w:tcPr>
          <w:p w:rsidR="008B24D7" w:rsidRPr="008B24D7" w:rsidRDefault="008B24D7" w:rsidP="004F565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Включить вопросы о дальнейшем совершенствовании законодательства о недрах на основе гражданского законодательства, упрощению, максимальному снижению административных барьеров в процедуре лицензирования использования недр, подсчета запасов и проектирования</w:t>
            </w:r>
          </w:p>
        </w:tc>
        <w:tc>
          <w:tcPr>
            <w:tcW w:w="1012" w:type="dxa"/>
            <w:tcBorders>
              <w:top w:val="nil"/>
              <w:left w:val="nil"/>
              <w:bottom w:val="single" w:sz="8" w:space="0" w:color="auto"/>
              <w:right w:val="single" w:sz="8" w:space="0" w:color="auto"/>
            </w:tcBorders>
            <w:shd w:val="clear" w:color="000000" w:fill="D6E3BC"/>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2561" w:type="dxa"/>
            <w:tcBorders>
              <w:top w:val="nil"/>
              <w:left w:val="nil"/>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r>
      <w:tr w:rsidR="008B24D7" w:rsidRPr="008B24D7" w:rsidTr="000E7C20">
        <w:trPr>
          <w:trHeight w:val="330"/>
        </w:trPr>
        <w:tc>
          <w:tcPr>
            <w:tcW w:w="663" w:type="dxa"/>
            <w:tcBorders>
              <w:top w:val="nil"/>
              <w:left w:val="single" w:sz="8" w:space="0" w:color="auto"/>
              <w:bottom w:val="single" w:sz="8" w:space="0" w:color="auto"/>
              <w:right w:val="single" w:sz="8" w:space="0" w:color="auto"/>
            </w:tcBorders>
            <w:shd w:val="clear" w:color="000000" w:fill="D6E3BC"/>
            <w:hideMark/>
          </w:tcPr>
          <w:p w:rsidR="008B24D7" w:rsidRPr="008B24D7" w:rsidRDefault="008B24D7" w:rsidP="008B24D7">
            <w:pPr>
              <w:spacing w:after="0" w:line="240" w:lineRule="auto"/>
              <w:jc w:val="center"/>
              <w:rPr>
                <w:rFonts w:ascii="Times New Roman" w:eastAsia="Times New Roman" w:hAnsi="Times New Roman" w:cs="Times New Roman"/>
                <w:i/>
                <w:iCs/>
                <w:color w:val="000000"/>
                <w:sz w:val="24"/>
                <w:szCs w:val="24"/>
                <w:lang w:eastAsia="ru-RU"/>
              </w:rPr>
            </w:pPr>
            <w:r w:rsidRPr="008B24D7">
              <w:rPr>
                <w:rFonts w:ascii="Times New Roman" w:eastAsia="Times New Roman" w:hAnsi="Times New Roman" w:cs="Times New Roman"/>
                <w:i/>
                <w:iCs/>
                <w:color w:val="000000"/>
                <w:sz w:val="24"/>
                <w:szCs w:val="24"/>
                <w:lang w:eastAsia="ru-RU"/>
              </w:rPr>
              <w:t> </w:t>
            </w:r>
          </w:p>
        </w:tc>
        <w:tc>
          <w:tcPr>
            <w:tcW w:w="7084" w:type="dxa"/>
            <w:tcBorders>
              <w:top w:val="nil"/>
              <w:left w:val="nil"/>
              <w:bottom w:val="single" w:sz="8" w:space="0" w:color="auto"/>
              <w:right w:val="single" w:sz="8" w:space="0" w:color="auto"/>
            </w:tcBorders>
            <w:shd w:val="clear" w:color="000000" w:fill="D6E3BC"/>
            <w:hideMark/>
          </w:tcPr>
          <w:p w:rsidR="008B24D7" w:rsidRPr="008B24D7" w:rsidRDefault="008B24D7" w:rsidP="004F5652">
            <w:pPr>
              <w:spacing w:after="0" w:line="240" w:lineRule="auto"/>
              <w:jc w:val="both"/>
              <w:rPr>
                <w:rFonts w:ascii="Times New Roman" w:eastAsia="Times New Roman" w:hAnsi="Times New Roman" w:cs="Times New Roman"/>
                <w:b/>
                <w:bCs/>
                <w:i/>
                <w:iCs/>
                <w:color w:val="000000"/>
                <w:sz w:val="24"/>
                <w:szCs w:val="24"/>
                <w:lang w:eastAsia="ru-RU"/>
              </w:rPr>
            </w:pPr>
            <w:r w:rsidRPr="008B24D7">
              <w:rPr>
                <w:rFonts w:ascii="Times New Roman" w:eastAsia="Times New Roman" w:hAnsi="Times New Roman" w:cs="Times New Roman"/>
                <w:b/>
                <w:bCs/>
                <w:i/>
                <w:iCs/>
                <w:color w:val="000000"/>
                <w:sz w:val="24"/>
                <w:szCs w:val="24"/>
                <w:lang w:eastAsia="ru-RU"/>
              </w:rPr>
              <w:t>Всего предложений</w:t>
            </w:r>
          </w:p>
        </w:tc>
        <w:tc>
          <w:tcPr>
            <w:tcW w:w="1012" w:type="dxa"/>
            <w:tcBorders>
              <w:top w:val="nil"/>
              <w:left w:val="nil"/>
              <w:bottom w:val="single" w:sz="8" w:space="0" w:color="auto"/>
              <w:right w:val="single" w:sz="8" w:space="0" w:color="auto"/>
            </w:tcBorders>
            <w:shd w:val="clear" w:color="000000" w:fill="D6E3BC"/>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4</w:t>
            </w:r>
          </w:p>
        </w:tc>
        <w:tc>
          <w:tcPr>
            <w:tcW w:w="2561" w:type="dxa"/>
            <w:tcBorders>
              <w:top w:val="nil"/>
              <w:left w:val="nil"/>
              <w:bottom w:val="single" w:sz="8" w:space="0" w:color="auto"/>
              <w:right w:val="single" w:sz="8" w:space="0" w:color="auto"/>
            </w:tcBorders>
            <w:shd w:val="clear" w:color="000000" w:fill="D6E3BC"/>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4</w:t>
            </w:r>
          </w:p>
        </w:tc>
      </w:tr>
      <w:tr w:rsidR="008B24D7" w:rsidRPr="008B24D7" w:rsidTr="000E7C20">
        <w:trPr>
          <w:trHeight w:val="360"/>
        </w:trPr>
        <w:tc>
          <w:tcPr>
            <w:tcW w:w="663" w:type="dxa"/>
            <w:tcBorders>
              <w:top w:val="nil"/>
              <w:left w:val="single" w:sz="8" w:space="0" w:color="auto"/>
              <w:bottom w:val="single" w:sz="8" w:space="0" w:color="auto"/>
              <w:right w:val="single" w:sz="8" w:space="0" w:color="auto"/>
            </w:tcBorders>
            <w:shd w:val="clear" w:color="000000" w:fill="C6D9F1"/>
            <w:hideMark/>
          </w:tcPr>
          <w:p w:rsidR="008B24D7" w:rsidRPr="008B24D7" w:rsidRDefault="008B24D7" w:rsidP="008B24D7">
            <w:pPr>
              <w:spacing w:after="0" w:line="240" w:lineRule="auto"/>
              <w:jc w:val="center"/>
              <w:rPr>
                <w:rFonts w:ascii="Times New Roman" w:eastAsia="Times New Roman" w:hAnsi="Times New Roman" w:cs="Times New Roman"/>
                <w:i/>
                <w:iCs/>
                <w:color w:val="000000"/>
                <w:sz w:val="24"/>
                <w:szCs w:val="24"/>
                <w:lang w:eastAsia="ru-RU"/>
              </w:rPr>
            </w:pPr>
            <w:r w:rsidRPr="008B24D7">
              <w:rPr>
                <w:rFonts w:ascii="Times New Roman" w:eastAsia="Times New Roman" w:hAnsi="Times New Roman" w:cs="Times New Roman"/>
                <w:i/>
                <w:iCs/>
                <w:color w:val="000000"/>
                <w:sz w:val="24"/>
                <w:szCs w:val="24"/>
                <w:lang w:eastAsia="ru-RU"/>
              </w:rPr>
              <w:t> </w:t>
            </w:r>
          </w:p>
        </w:tc>
        <w:tc>
          <w:tcPr>
            <w:tcW w:w="7084" w:type="dxa"/>
            <w:tcBorders>
              <w:top w:val="nil"/>
              <w:left w:val="nil"/>
              <w:bottom w:val="single" w:sz="8" w:space="0" w:color="auto"/>
              <w:right w:val="single" w:sz="8" w:space="0" w:color="auto"/>
            </w:tcBorders>
            <w:shd w:val="clear" w:color="000000" w:fill="C6D9F1"/>
            <w:vAlign w:val="bottom"/>
            <w:hideMark/>
          </w:tcPr>
          <w:p w:rsidR="008B24D7" w:rsidRPr="008B24D7" w:rsidRDefault="008B24D7" w:rsidP="004F5652">
            <w:pPr>
              <w:spacing w:after="0" w:line="240" w:lineRule="auto"/>
              <w:jc w:val="both"/>
              <w:rPr>
                <w:rFonts w:ascii="Times New Roman" w:eastAsia="Times New Roman" w:hAnsi="Times New Roman" w:cs="Times New Roman"/>
                <w:b/>
                <w:bCs/>
                <w:i/>
                <w:iCs/>
                <w:color w:val="000000"/>
                <w:sz w:val="24"/>
                <w:szCs w:val="24"/>
                <w:lang w:eastAsia="ru-RU"/>
              </w:rPr>
            </w:pPr>
            <w:r w:rsidRPr="008B24D7">
              <w:rPr>
                <w:rFonts w:ascii="Times New Roman" w:eastAsia="Times New Roman" w:hAnsi="Times New Roman" w:cs="Times New Roman"/>
                <w:b/>
                <w:bCs/>
                <w:i/>
                <w:iCs/>
                <w:color w:val="000000"/>
                <w:sz w:val="24"/>
                <w:szCs w:val="24"/>
                <w:lang w:eastAsia="ru-RU"/>
              </w:rPr>
              <w:t>Численность делегатов по квотам</w:t>
            </w:r>
          </w:p>
        </w:tc>
        <w:tc>
          <w:tcPr>
            <w:tcW w:w="1012" w:type="dxa"/>
            <w:tcBorders>
              <w:top w:val="nil"/>
              <w:left w:val="nil"/>
              <w:bottom w:val="single" w:sz="8" w:space="0" w:color="auto"/>
              <w:right w:val="single" w:sz="8" w:space="0" w:color="auto"/>
            </w:tcBorders>
            <w:shd w:val="clear" w:color="000000" w:fill="D6E3BC"/>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40</w:t>
            </w:r>
          </w:p>
        </w:tc>
        <w:tc>
          <w:tcPr>
            <w:tcW w:w="2561" w:type="dxa"/>
            <w:tcBorders>
              <w:top w:val="nil"/>
              <w:left w:val="nil"/>
              <w:bottom w:val="single" w:sz="8" w:space="0" w:color="auto"/>
              <w:right w:val="single" w:sz="8" w:space="0" w:color="auto"/>
            </w:tcBorders>
            <w:shd w:val="clear" w:color="000000" w:fill="C6D9F1"/>
            <w:vAlign w:val="bottom"/>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40</w:t>
            </w:r>
          </w:p>
        </w:tc>
      </w:tr>
    </w:tbl>
    <w:p w:rsidR="008B24D7" w:rsidRDefault="008B24D7"/>
    <w:p w:rsidR="008B24D7" w:rsidRDefault="008B24D7">
      <w:pPr>
        <w:spacing w:line="259" w:lineRule="auto"/>
      </w:pPr>
      <w:r>
        <w:br w:type="page"/>
      </w:r>
    </w:p>
    <w:p w:rsidR="00DB7781" w:rsidRDefault="008B24D7" w:rsidP="008B24D7">
      <w:pPr>
        <w:spacing w:line="259" w:lineRule="auto"/>
        <w:jc w:val="center"/>
        <w:rPr>
          <w:b/>
        </w:rPr>
      </w:pPr>
      <w:r w:rsidRPr="008B24D7">
        <w:rPr>
          <w:b/>
        </w:rPr>
        <w:lastRenderedPageBreak/>
        <w:t>Северо-Западный федеральный округ</w:t>
      </w:r>
    </w:p>
    <w:tbl>
      <w:tblPr>
        <w:tblW w:w="15122" w:type="dxa"/>
        <w:tblLayout w:type="fixed"/>
        <w:tblLook w:val="04A0" w:firstRow="1" w:lastRow="0" w:firstColumn="1" w:lastColumn="0" w:noHBand="0" w:noVBand="1"/>
      </w:tblPr>
      <w:tblGrid>
        <w:gridCol w:w="460"/>
        <w:gridCol w:w="3783"/>
        <w:gridCol w:w="992"/>
        <w:gridCol w:w="1134"/>
        <w:gridCol w:w="851"/>
        <w:gridCol w:w="992"/>
        <w:gridCol w:w="992"/>
        <w:gridCol w:w="992"/>
        <w:gridCol w:w="993"/>
        <w:gridCol w:w="1134"/>
        <w:gridCol w:w="992"/>
        <w:gridCol w:w="992"/>
        <w:gridCol w:w="815"/>
      </w:tblGrid>
      <w:tr w:rsidR="008B24D7" w:rsidRPr="008B24D7" w:rsidTr="008B24D7">
        <w:trPr>
          <w:trHeight w:val="1545"/>
        </w:trPr>
        <w:tc>
          <w:tcPr>
            <w:tcW w:w="460" w:type="dxa"/>
            <w:tcBorders>
              <w:top w:val="single" w:sz="8" w:space="0" w:color="auto"/>
              <w:left w:val="single" w:sz="8" w:space="0" w:color="auto"/>
              <w:bottom w:val="single" w:sz="8" w:space="0" w:color="auto"/>
              <w:right w:val="single" w:sz="8" w:space="0" w:color="auto"/>
            </w:tcBorders>
            <w:shd w:val="clear" w:color="000000" w:fill="D6E3BC"/>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п/п</w:t>
            </w:r>
          </w:p>
        </w:tc>
        <w:tc>
          <w:tcPr>
            <w:tcW w:w="3783" w:type="dxa"/>
            <w:tcBorders>
              <w:top w:val="single" w:sz="8" w:space="0" w:color="auto"/>
              <w:left w:val="nil"/>
              <w:bottom w:val="single" w:sz="8" w:space="0" w:color="auto"/>
              <w:right w:val="nil"/>
            </w:tcBorders>
            <w:shd w:val="clear" w:color="000000" w:fill="D6E3BC"/>
            <w:vAlign w:val="center"/>
            <w:hideMark/>
          </w:tcPr>
          <w:p w:rsidR="008B24D7" w:rsidRPr="008B24D7" w:rsidRDefault="008B24D7" w:rsidP="00EB1572">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Предложение</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i/>
                <w:iCs/>
                <w:color w:val="000000"/>
                <w:sz w:val="20"/>
                <w:szCs w:val="20"/>
                <w:lang w:eastAsia="ru-RU"/>
              </w:rPr>
            </w:pPr>
            <w:r w:rsidRPr="008B24D7">
              <w:rPr>
                <w:rFonts w:ascii="Times New Roman" w:eastAsia="Times New Roman" w:hAnsi="Times New Roman" w:cs="Times New Roman"/>
                <w:b/>
                <w:bCs/>
                <w:i/>
                <w:iCs/>
                <w:color w:val="000000"/>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Санкт-Петербург и Ленинградская область</w:t>
            </w:r>
          </w:p>
        </w:tc>
        <w:tc>
          <w:tcPr>
            <w:tcW w:w="851"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Республика Карелия</w:t>
            </w:r>
          </w:p>
        </w:tc>
        <w:tc>
          <w:tcPr>
            <w:tcW w:w="992"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Республика Коми</w:t>
            </w:r>
          </w:p>
        </w:tc>
        <w:tc>
          <w:tcPr>
            <w:tcW w:w="992"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Калининградская область</w:t>
            </w:r>
          </w:p>
        </w:tc>
        <w:tc>
          <w:tcPr>
            <w:tcW w:w="992"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Мурманская область</w:t>
            </w:r>
          </w:p>
        </w:tc>
        <w:tc>
          <w:tcPr>
            <w:tcW w:w="993"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Архангельская область</w:t>
            </w:r>
          </w:p>
        </w:tc>
        <w:tc>
          <w:tcPr>
            <w:tcW w:w="1134"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Псковская область</w:t>
            </w:r>
          </w:p>
        </w:tc>
        <w:tc>
          <w:tcPr>
            <w:tcW w:w="992"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Новгородская область</w:t>
            </w:r>
          </w:p>
        </w:tc>
        <w:tc>
          <w:tcPr>
            <w:tcW w:w="992"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Вологодская область</w:t>
            </w:r>
          </w:p>
        </w:tc>
        <w:tc>
          <w:tcPr>
            <w:tcW w:w="815"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Ненецкий автономный округ</w:t>
            </w:r>
          </w:p>
        </w:tc>
      </w:tr>
      <w:tr w:rsidR="008B24D7" w:rsidRPr="008B24D7" w:rsidTr="008B24D7">
        <w:trPr>
          <w:trHeight w:val="100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1</w:t>
            </w:r>
          </w:p>
        </w:tc>
        <w:tc>
          <w:tcPr>
            <w:tcW w:w="3783" w:type="dxa"/>
            <w:tcBorders>
              <w:top w:val="nil"/>
              <w:left w:val="nil"/>
              <w:bottom w:val="single" w:sz="8" w:space="0" w:color="auto"/>
              <w:right w:val="nil"/>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Повысить качество подготовки специалистов геологического профиля;  совершенствовать механизм распределения и трудоустройства выпускников ВУЗов и средних специальных учебных заведений.</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bookmarkStart w:id="2" w:name="RANGE!C3:C54"/>
            <w:r w:rsidRPr="008B24D7">
              <w:rPr>
                <w:rFonts w:ascii="Times New Roman" w:eastAsia="Times New Roman" w:hAnsi="Times New Roman" w:cs="Times New Roman"/>
                <w:b/>
                <w:bCs/>
                <w:color w:val="000000"/>
                <w:lang w:eastAsia="ru-RU"/>
              </w:rPr>
              <w:t>4</w:t>
            </w:r>
            <w:bookmarkEnd w:id="2"/>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2</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64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2</w:t>
            </w:r>
          </w:p>
        </w:tc>
        <w:tc>
          <w:tcPr>
            <w:tcW w:w="3783" w:type="dxa"/>
            <w:tcBorders>
              <w:top w:val="nil"/>
              <w:left w:val="nil"/>
              <w:bottom w:val="single" w:sz="8" w:space="0" w:color="auto"/>
              <w:right w:val="nil"/>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Привести в соответствие нормы земельного, лесного, водного и градостроительного законодательств.</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58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3</w:t>
            </w:r>
          </w:p>
        </w:tc>
        <w:tc>
          <w:tcPr>
            <w:tcW w:w="3783" w:type="dxa"/>
            <w:tcBorders>
              <w:top w:val="nil"/>
              <w:left w:val="nil"/>
              <w:bottom w:val="single" w:sz="8" w:space="0" w:color="auto"/>
              <w:right w:val="nil"/>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Восстановить фонд ВМСБ, формируемого за счет отчисления определенного процента от суммы налога на добычу полезных ископаемых и разовых платежей за пользование недрами</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85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4</w:t>
            </w:r>
          </w:p>
        </w:tc>
        <w:tc>
          <w:tcPr>
            <w:tcW w:w="3783" w:type="dxa"/>
            <w:tcBorders>
              <w:top w:val="nil"/>
              <w:left w:val="nil"/>
              <w:bottom w:val="single" w:sz="8" w:space="0" w:color="auto"/>
              <w:right w:val="nil"/>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Упростить процедуру предоставления права пользования недрами, в том числе и в отношении общераспространенных полезных ископаемых</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133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5</w:t>
            </w:r>
          </w:p>
        </w:tc>
        <w:tc>
          <w:tcPr>
            <w:tcW w:w="3783" w:type="dxa"/>
            <w:tcBorders>
              <w:top w:val="nil"/>
              <w:left w:val="nil"/>
              <w:bottom w:val="single" w:sz="8" w:space="0" w:color="auto"/>
              <w:right w:val="nil"/>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bookmarkStart w:id="3" w:name="RANGE!B7"/>
            <w:r w:rsidRPr="008B24D7">
              <w:rPr>
                <w:rFonts w:ascii="Times New Roman" w:eastAsia="Times New Roman" w:hAnsi="Times New Roman" w:cs="Times New Roman"/>
                <w:color w:val="000000"/>
                <w:sz w:val="20"/>
                <w:szCs w:val="20"/>
                <w:lang w:eastAsia="ru-RU"/>
              </w:rPr>
              <w:t>Совершенствование системы и принципов выбора участков недр, предоставляемых в пользование для целей геологического изучения (снять ограничения площади участков в 100 км</w:t>
            </w:r>
            <w:proofErr w:type="gramStart"/>
            <w:r w:rsidRPr="008B24D7">
              <w:rPr>
                <w:rFonts w:ascii="Times New Roman" w:eastAsia="Times New Roman" w:hAnsi="Times New Roman" w:cs="Times New Roman"/>
                <w:color w:val="000000"/>
                <w:sz w:val="20"/>
                <w:szCs w:val="20"/>
                <w:lang w:eastAsia="ru-RU"/>
              </w:rPr>
              <w:t>2</w:t>
            </w:r>
            <w:proofErr w:type="gramEnd"/>
            <w:r w:rsidRPr="008B24D7">
              <w:rPr>
                <w:rFonts w:ascii="Times New Roman" w:eastAsia="Times New Roman" w:hAnsi="Times New Roman" w:cs="Times New Roman"/>
                <w:color w:val="000000"/>
                <w:sz w:val="20"/>
                <w:szCs w:val="20"/>
                <w:lang w:eastAsia="ru-RU"/>
              </w:rPr>
              <w:t xml:space="preserve"> , разрешить проведение работ на площадях ГДП-200 и др.)</w:t>
            </w:r>
            <w:bookmarkEnd w:id="3"/>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3D481F">
        <w:trPr>
          <w:trHeight w:val="1140"/>
        </w:trPr>
        <w:tc>
          <w:tcPr>
            <w:tcW w:w="460" w:type="dxa"/>
            <w:tcBorders>
              <w:top w:val="nil"/>
              <w:left w:val="single" w:sz="8" w:space="0" w:color="auto"/>
              <w:bottom w:val="single" w:sz="4"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6</w:t>
            </w:r>
          </w:p>
        </w:tc>
        <w:tc>
          <w:tcPr>
            <w:tcW w:w="3783" w:type="dxa"/>
            <w:tcBorders>
              <w:top w:val="nil"/>
              <w:left w:val="nil"/>
              <w:bottom w:val="single" w:sz="4" w:space="0" w:color="auto"/>
              <w:right w:val="nil"/>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Увеличить бюджетное финансирование на проведение геологоразведочных работ. Освободить от уплаты НДС геологоразведочные работы, выполняемые по государственному заказу</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3D481F">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lastRenderedPageBreak/>
              <w:t>7</w:t>
            </w:r>
          </w:p>
        </w:tc>
        <w:tc>
          <w:tcPr>
            <w:tcW w:w="3783"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Разработать процедуру предоставления в пользование участков недр при наличии единственного заявителя при проведении аукциона</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3D481F">
        <w:trPr>
          <w:trHeight w:val="525"/>
        </w:trPr>
        <w:tc>
          <w:tcPr>
            <w:tcW w:w="460" w:type="dxa"/>
            <w:tcBorders>
              <w:top w:val="single" w:sz="4" w:space="0" w:color="auto"/>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8</w:t>
            </w:r>
          </w:p>
        </w:tc>
        <w:tc>
          <w:tcPr>
            <w:tcW w:w="3783" w:type="dxa"/>
            <w:tcBorders>
              <w:top w:val="single" w:sz="4" w:space="0" w:color="auto"/>
              <w:left w:val="nil"/>
              <w:bottom w:val="single" w:sz="8" w:space="0" w:color="auto"/>
              <w:right w:val="nil"/>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Упростить процедуры изъятия земель для </w:t>
            </w:r>
            <w:proofErr w:type="spellStart"/>
            <w:r w:rsidRPr="008B24D7">
              <w:rPr>
                <w:rFonts w:ascii="Times New Roman" w:eastAsia="Times New Roman" w:hAnsi="Times New Roman" w:cs="Times New Roman"/>
                <w:color w:val="000000"/>
                <w:sz w:val="20"/>
                <w:szCs w:val="20"/>
                <w:lang w:eastAsia="ru-RU"/>
              </w:rPr>
              <w:t>недропользователей</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1860"/>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9</w:t>
            </w:r>
          </w:p>
        </w:tc>
        <w:tc>
          <w:tcPr>
            <w:tcW w:w="3783" w:type="dxa"/>
            <w:tcBorders>
              <w:top w:val="nil"/>
              <w:left w:val="nil"/>
              <w:bottom w:val="single" w:sz="8" w:space="0" w:color="auto"/>
              <w:right w:val="nil"/>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Внести изменения в законодательство о геологических памятниках с целью повышения их сохранности. Включить в Закон РФ «Об особо охраняемых природных территориях (ООПТ)» геологические парки (</w:t>
            </w:r>
            <w:proofErr w:type="spellStart"/>
            <w:r w:rsidRPr="008B24D7">
              <w:rPr>
                <w:rFonts w:ascii="Times New Roman" w:eastAsia="Times New Roman" w:hAnsi="Times New Roman" w:cs="Times New Roman"/>
                <w:color w:val="000000"/>
                <w:sz w:val="20"/>
                <w:szCs w:val="20"/>
                <w:lang w:eastAsia="ru-RU"/>
              </w:rPr>
              <w:t>геопарки</w:t>
            </w:r>
            <w:proofErr w:type="spellEnd"/>
            <w:r w:rsidRPr="008B24D7">
              <w:rPr>
                <w:rFonts w:ascii="Times New Roman" w:eastAsia="Times New Roman" w:hAnsi="Times New Roman" w:cs="Times New Roman"/>
                <w:color w:val="000000"/>
                <w:sz w:val="20"/>
                <w:szCs w:val="20"/>
                <w:lang w:eastAsia="ru-RU"/>
              </w:rPr>
              <w:t>) как категорию ООПТ. Вынести на обсуждение в МПР РФ вопрос изучения и охраны месторождений вендской фауны в Архангельской области.</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109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10</w:t>
            </w:r>
          </w:p>
        </w:tc>
        <w:tc>
          <w:tcPr>
            <w:tcW w:w="3783" w:type="dxa"/>
            <w:tcBorders>
              <w:top w:val="nil"/>
              <w:left w:val="nil"/>
              <w:bottom w:val="single" w:sz="8" w:space="0" w:color="auto"/>
              <w:right w:val="nil"/>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Рассмотреть вопрос лицензирования пользования недрами с целью геологического изучения, разведки и добычи подземных вод и принять резолюцию о необходимости внесения изменений в нормативные акты</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58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11</w:t>
            </w:r>
          </w:p>
        </w:tc>
        <w:tc>
          <w:tcPr>
            <w:tcW w:w="3783" w:type="dxa"/>
            <w:tcBorders>
              <w:top w:val="nil"/>
              <w:left w:val="nil"/>
              <w:bottom w:val="single" w:sz="8" w:space="0" w:color="auto"/>
              <w:right w:val="nil"/>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Предусмотреть увеличение льгот </w:t>
            </w:r>
            <w:proofErr w:type="spellStart"/>
            <w:r w:rsidRPr="008B24D7">
              <w:rPr>
                <w:rFonts w:ascii="Times New Roman" w:eastAsia="Times New Roman" w:hAnsi="Times New Roman" w:cs="Times New Roman"/>
                <w:color w:val="000000"/>
                <w:sz w:val="20"/>
                <w:szCs w:val="20"/>
                <w:lang w:eastAsia="ru-RU"/>
              </w:rPr>
              <w:t>недропользователю</w:t>
            </w:r>
            <w:proofErr w:type="spellEnd"/>
            <w:r w:rsidRPr="008B24D7">
              <w:rPr>
                <w:rFonts w:ascii="Times New Roman" w:eastAsia="Times New Roman" w:hAnsi="Times New Roman" w:cs="Times New Roman"/>
                <w:color w:val="000000"/>
                <w:sz w:val="20"/>
                <w:szCs w:val="20"/>
                <w:lang w:eastAsia="ru-RU"/>
              </w:rPr>
              <w:t xml:space="preserve"> при разработке </w:t>
            </w:r>
            <w:proofErr w:type="spellStart"/>
            <w:r w:rsidRPr="008B24D7">
              <w:rPr>
                <w:rFonts w:ascii="Times New Roman" w:eastAsia="Times New Roman" w:hAnsi="Times New Roman" w:cs="Times New Roman"/>
                <w:color w:val="000000"/>
                <w:sz w:val="20"/>
                <w:szCs w:val="20"/>
                <w:lang w:eastAsia="ru-RU"/>
              </w:rPr>
              <w:t>трудноизвлекаемых</w:t>
            </w:r>
            <w:proofErr w:type="spellEnd"/>
            <w:r w:rsidRPr="008B24D7">
              <w:rPr>
                <w:rFonts w:ascii="Times New Roman" w:eastAsia="Times New Roman" w:hAnsi="Times New Roman" w:cs="Times New Roman"/>
                <w:color w:val="000000"/>
                <w:sz w:val="20"/>
                <w:szCs w:val="20"/>
                <w:lang w:eastAsia="ru-RU"/>
              </w:rPr>
              <w:t xml:space="preserve"> запасов нефти</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r>
      <w:tr w:rsidR="008B24D7" w:rsidRPr="008B24D7" w:rsidTr="008B24D7">
        <w:trPr>
          <w:trHeight w:val="61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12</w:t>
            </w:r>
          </w:p>
        </w:tc>
        <w:tc>
          <w:tcPr>
            <w:tcW w:w="3783" w:type="dxa"/>
            <w:tcBorders>
              <w:top w:val="nil"/>
              <w:left w:val="nil"/>
              <w:bottom w:val="single" w:sz="8" w:space="0" w:color="auto"/>
              <w:right w:val="nil"/>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На законодательном уровне решить вопрос о допуске к работе на шельфе частных российских компаний. </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600"/>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13</w:t>
            </w:r>
          </w:p>
        </w:tc>
        <w:tc>
          <w:tcPr>
            <w:tcW w:w="3783" w:type="dxa"/>
            <w:tcBorders>
              <w:top w:val="nil"/>
              <w:left w:val="nil"/>
              <w:bottom w:val="single" w:sz="8" w:space="0" w:color="auto"/>
              <w:right w:val="nil"/>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Установить возможность отклонений от объемов добычи по календарным графикам до 50% с 2016 г.</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630"/>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14</w:t>
            </w:r>
          </w:p>
        </w:tc>
        <w:tc>
          <w:tcPr>
            <w:tcW w:w="3783" w:type="dxa"/>
            <w:tcBorders>
              <w:top w:val="nil"/>
              <w:left w:val="nil"/>
              <w:bottom w:val="single" w:sz="8" w:space="0" w:color="auto"/>
              <w:right w:val="nil"/>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Предусмотреть неоднократность изменений границ лицензии, и, в первую очередь, по технологическим границам</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3D481F">
        <w:trPr>
          <w:trHeight w:val="585"/>
        </w:trPr>
        <w:tc>
          <w:tcPr>
            <w:tcW w:w="460" w:type="dxa"/>
            <w:tcBorders>
              <w:top w:val="nil"/>
              <w:left w:val="single" w:sz="8" w:space="0" w:color="auto"/>
              <w:bottom w:val="single" w:sz="4"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15</w:t>
            </w:r>
          </w:p>
        </w:tc>
        <w:tc>
          <w:tcPr>
            <w:tcW w:w="3783" w:type="dxa"/>
            <w:tcBorders>
              <w:top w:val="nil"/>
              <w:left w:val="nil"/>
              <w:bottom w:val="single" w:sz="4" w:space="0" w:color="auto"/>
              <w:right w:val="nil"/>
            </w:tcBorders>
            <w:shd w:val="clear" w:color="auto" w:fill="auto"/>
            <w:hideMark/>
          </w:tcPr>
          <w:p w:rsidR="008B24D7" w:rsidRPr="008B24D7" w:rsidRDefault="008B24D7" w:rsidP="00FB7247">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Разработать правовое регулирование обращения со вскрышными и вмещающими породами </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3D481F">
        <w:trPr>
          <w:trHeight w:val="207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lastRenderedPageBreak/>
              <w:t>16</w:t>
            </w:r>
          </w:p>
        </w:tc>
        <w:tc>
          <w:tcPr>
            <w:tcW w:w="3783"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EB1572">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Рассмотреть вопрос о возможности принятия </w:t>
            </w:r>
            <w:proofErr w:type="spellStart"/>
            <w:r w:rsidRPr="008B24D7">
              <w:rPr>
                <w:rFonts w:ascii="Times New Roman" w:eastAsia="Times New Roman" w:hAnsi="Times New Roman" w:cs="Times New Roman"/>
                <w:color w:val="000000"/>
                <w:sz w:val="20"/>
                <w:szCs w:val="20"/>
                <w:lang w:eastAsia="ru-RU"/>
              </w:rPr>
              <w:t>недропользователем</w:t>
            </w:r>
            <w:proofErr w:type="spellEnd"/>
            <w:r w:rsidRPr="008B24D7">
              <w:rPr>
                <w:rFonts w:ascii="Times New Roman" w:eastAsia="Times New Roman" w:hAnsi="Times New Roman" w:cs="Times New Roman"/>
                <w:color w:val="000000"/>
                <w:sz w:val="20"/>
                <w:szCs w:val="20"/>
                <w:lang w:eastAsia="ru-RU"/>
              </w:rPr>
              <w:t xml:space="preserve"> технических решений по отработке запасов до 20% без подготовки ТЭО кондиций и дальнейшего пересчета (переоценки), осуществление перевода запасов из открытых в подземную (или наоборот) по условиям изменений технических границ (по техническим проектам с утверждением в ЦКР-</w:t>
            </w:r>
            <w:proofErr w:type="spellStart"/>
            <w:r w:rsidRPr="008B24D7">
              <w:rPr>
                <w:rFonts w:ascii="Times New Roman" w:eastAsia="Times New Roman" w:hAnsi="Times New Roman" w:cs="Times New Roman"/>
                <w:color w:val="000000"/>
                <w:sz w:val="20"/>
                <w:szCs w:val="20"/>
                <w:lang w:eastAsia="ru-RU"/>
              </w:rPr>
              <w:t>Роснедра</w:t>
            </w:r>
            <w:proofErr w:type="spellEnd"/>
            <w:r w:rsidRPr="008B24D7">
              <w:rPr>
                <w:rFonts w:ascii="Times New Roman" w:eastAsia="Times New Roman" w:hAnsi="Times New Roman" w:cs="Times New Roman"/>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3D481F">
        <w:trPr>
          <w:trHeight w:val="1650"/>
        </w:trPr>
        <w:tc>
          <w:tcPr>
            <w:tcW w:w="460" w:type="dxa"/>
            <w:tcBorders>
              <w:top w:val="single" w:sz="4" w:space="0" w:color="auto"/>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17</w:t>
            </w:r>
          </w:p>
        </w:tc>
        <w:tc>
          <w:tcPr>
            <w:tcW w:w="3783" w:type="dxa"/>
            <w:tcBorders>
              <w:top w:val="single" w:sz="4" w:space="0" w:color="auto"/>
              <w:left w:val="nil"/>
              <w:bottom w:val="single" w:sz="8" w:space="0" w:color="000000"/>
              <w:right w:val="single" w:sz="8" w:space="0" w:color="000000"/>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Совершенствовать правовое регулирование подготовки и экспертизы проектов геологического изучения недр. Разработать требования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местного и регионального значения, не связанных с разработкой месторождений полезных ископаемых</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130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18</w:t>
            </w:r>
          </w:p>
        </w:tc>
        <w:tc>
          <w:tcPr>
            <w:tcW w:w="3783" w:type="dxa"/>
            <w:tcBorders>
              <w:top w:val="nil"/>
              <w:left w:val="nil"/>
              <w:bottom w:val="single" w:sz="8"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Внести изменения в методику расчета минимального стартового платежа при проведении аукционов на предоставление права пользования участками недр для месторождений с </w:t>
            </w:r>
            <w:proofErr w:type="spellStart"/>
            <w:r w:rsidRPr="008B24D7">
              <w:rPr>
                <w:rFonts w:ascii="Times New Roman" w:eastAsia="Times New Roman" w:hAnsi="Times New Roman" w:cs="Times New Roman"/>
                <w:color w:val="000000"/>
                <w:sz w:val="20"/>
                <w:szCs w:val="20"/>
                <w:lang w:eastAsia="ru-RU"/>
              </w:rPr>
              <w:t>забалансовыми</w:t>
            </w:r>
            <w:proofErr w:type="spellEnd"/>
            <w:r w:rsidRPr="008B24D7">
              <w:rPr>
                <w:rFonts w:ascii="Times New Roman" w:eastAsia="Times New Roman" w:hAnsi="Times New Roman" w:cs="Times New Roman"/>
                <w:color w:val="000000"/>
                <w:sz w:val="20"/>
                <w:szCs w:val="20"/>
                <w:lang w:eastAsia="ru-RU"/>
              </w:rPr>
              <w:t xml:space="preserve"> запасами полезных ископаемых и для крупных месторождений (при расчете старта непомерно высокий платеж ввиду больших запасов месторождения и невозможности его разделения на участки, горизонты или блоки)</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D31A50">
        <w:trPr>
          <w:trHeight w:val="870"/>
        </w:trPr>
        <w:tc>
          <w:tcPr>
            <w:tcW w:w="460" w:type="dxa"/>
            <w:tcBorders>
              <w:top w:val="nil"/>
              <w:left w:val="single" w:sz="8" w:space="0" w:color="auto"/>
              <w:bottom w:val="single" w:sz="4"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19</w:t>
            </w:r>
          </w:p>
        </w:tc>
        <w:tc>
          <w:tcPr>
            <w:tcW w:w="3783" w:type="dxa"/>
            <w:tcBorders>
              <w:top w:val="nil"/>
              <w:left w:val="nil"/>
              <w:bottom w:val="single" w:sz="4"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Учесть специфику геологоразведочных работ в законодательстве о государственных закупках. Разработать и внедрить современные руководящие документы определения контрактной цены геологоразведочных работ.</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D31A50">
        <w:trPr>
          <w:trHeight w:val="181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lastRenderedPageBreak/>
              <w:t>20</w:t>
            </w:r>
          </w:p>
        </w:tc>
        <w:tc>
          <w:tcPr>
            <w:tcW w:w="3783"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7B4B02">
            <w:pPr>
              <w:spacing w:after="0" w:line="216"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Упростить правила пользования материалами, хранящимися в «Территориальных фондах геологической информации», в части снятия запрета на получение необходимых фото- и </w:t>
            </w:r>
            <w:proofErr w:type="spellStart"/>
            <w:r w:rsidRPr="008B24D7">
              <w:rPr>
                <w:rFonts w:ascii="Times New Roman" w:eastAsia="Times New Roman" w:hAnsi="Times New Roman" w:cs="Times New Roman"/>
                <w:color w:val="000000"/>
                <w:sz w:val="20"/>
                <w:szCs w:val="20"/>
                <w:lang w:eastAsia="ru-RU"/>
              </w:rPr>
              <w:t>сканкопий</w:t>
            </w:r>
            <w:proofErr w:type="spellEnd"/>
            <w:r w:rsidRPr="008B24D7">
              <w:rPr>
                <w:rFonts w:ascii="Times New Roman" w:eastAsia="Times New Roman" w:hAnsi="Times New Roman" w:cs="Times New Roman"/>
                <w:color w:val="000000"/>
                <w:sz w:val="20"/>
                <w:szCs w:val="20"/>
                <w:lang w:eastAsia="ru-RU"/>
              </w:rPr>
              <w:t xml:space="preserve"> с фондовых материалов и др. Снять гриф «Секретно» с материалов по ГСР-50, которые отнесены к данной категории из-за </w:t>
            </w:r>
            <w:proofErr w:type="spellStart"/>
            <w:r w:rsidRPr="008B24D7">
              <w:rPr>
                <w:rFonts w:ascii="Times New Roman" w:eastAsia="Times New Roman" w:hAnsi="Times New Roman" w:cs="Times New Roman"/>
                <w:color w:val="000000"/>
                <w:sz w:val="20"/>
                <w:szCs w:val="20"/>
                <w:lang w:eastAsia="ru-RU"/>
              </w:rPr>
              <w:t>топоосновы</w:t>
            </w:r>
            <w:proofErr w:type="spellEnd"/>
            <w:r w:rsidRPr="008B24D7">
              <w:rPr>
                <w:rFonts w:ascii="Times New Roman" w:eastAsia="Times New Roman" w:hAnsi="Times New Roman" w:cs="Times New Roman"/>
                <w:color w:val="000000"/>
                <w:sz w:val="20"/>
                <w:szCs w:val="20"/>
                <w:lang w:eastAsia="ru-RU"/>
              </w:rPr>
              <w:t>, выполненной в большинстве случаев путем копирования и тиражирования различными способами.</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D31A50">
        <w:trPr>
          <w:trHeight w:val="1290"/>
        </w:trPr>
        <w:tc>
          <w:tcPr>
            <w:tcW w:w="460" w:type="dxa"/>
            <w:tcBorders>
              <w:top w:val="single" w:sz="4" w:space="0" w:color="auto"/>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21</w:t>
            </w:r>
          </w:p>
        </w:tc>
        <w:tc>
          <w:tcPr>
            <w:tcW w:w="3783" w:type="dxa"/>
            <w:tcBorders>
              <w:top w:val="single" w:sz="4" w:space="0" w:color="auto"/>
              <w:left w:val="nil"/>
              <w:bottom w:val="single" w:sz="8" w:space="0" w:color="auto"/>
              <w:right w:val="nil"/>
            </w:tcBorders>
            <w:shd w:val="clear" w:color="auto" w:fill="auto"/>
            <w:hideMark/>
          </w:tcPr>
          <w:p w:rsidR="008B24D7" w:rsidRPr="008B24D7" w:rsidRDefault="008B24D7" w:rsidP="007B4B02">
            <w:pPr>
              <w:spacing w:after="0" w:line="216"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Внести изменения в ст.7.3 Кодекса РФ об административных правонарушениях по выделению подземных вод как вида полезного ископаемого и уменьшению размера административной ответственности на должностное и юридическое лицо.</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630"/>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22</w:t>
            </w:r>
          </w:p>
        </w:tc>
        <w:tc>
          <w:tcPr>
            <w:tcW w:w="3783" w:type="dxa"/>
            <w:tcBorders>
              <w:top w:val="nil"/>
              <w:left w:val="nil"/>
              <w:bottom w:val="single" w:sz="8" w:space="0" w:color="auto"/>
              <w:right w:val="nil"/>
            </w:tcBorders>
            <w:shd w:val="clear" w:color="auto" w:fill="auto"/>
            <w:hideMark/>
          </w:tcPr>
          <w:p w:rsidR="008B24D7" w:rsidRPr="008B24D7" w:rsidRDefault="008B24D7" w:rsidP="007B4B02">
            <w:pPr>
              <w:spacing w:after="0" w:line="216"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Рассмотреть вопрос о финансировании ремонта и строительства научно-исследовательских судов</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58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23</w:t>
            </w:r>
          </w:p>
        </w:tc>
        <w:tc>
          <w:tcPr>
            <w:tcW w:w="3783" w:type="dxa"/>
            <w:tcBorders>
              <w:top w:val="nil"/>
              <w:left w:val="nil"/>
              <w:bottom w:val="single" w:sz="8" w:space="0" w:color="auto"/>
              <w:right w:val="nil"/>
            </w:tcBorders>
            <w:shd w:val="clear" w:color="auto" w:fill="auto"/>
            <w:hideMark/>
          </w:tcPr>
          <w:p w:rsidR="008B24D7" w:rsidRPr="008B24D7" w:rsidRDefault="008B24D7" w:rsidP="007B4B02">
            <w:pPr>
              <w:spacing w:after="0" w:line="216"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Провести анализ воспроизводства экономически-востребованных запасов полезных ископаемых</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6D07C0">
        <w:trPr>
          <w:trHeight w:val="406"/>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24</w:t>
            </w:r>
          </w:p>
        </w:tc>
        <w:tc>
          <w:tcPr>
            <w:tcW w:w="3783" w:type="dxa"/>
            <w:tcBorders>
              <w:top w:val="nil"/>
              <w:left w:val="nil"/>
              <w:bottom w:val="single" w:sz="8" w:space="0" w:color="auto"/>
              <w:right w:val="nil"/>
            </w:tcBorders>
            <w:shd w:val="clear" w:color="auto" w:fill="auto"/>
            <w:hideMark/>
          </w:tcPr>
          <w:p w:rsidR="008B24D7" w:rsidRPr="008B24D7" w:rsidRDefault="008B24D7" w:rsidP="00793E04">
            <w:pPr>
              <w:spacing w:after="0" w:line="216"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Обеспечить геологическое изучение в рамках программы «Воспроизводство природных ресурсов» и других государственных программ:</w:t>
            </w:r>
            <w:r w:rsidRPr="008B24D7">
              <w:rPr>
                <w:rFonts w:ascii="Times New Roman" w:eastAsia="Times New Roman" w:hAnsi="Times New Roman" w:cs="Times New Roman"/>
                <w:color w:val="000000"/>
                <w:sz w:val="20"/>
                <w:szCs w:val="20"/>
                <w:lang w:eastAsia="ru-RU"/>
              </w:rPr>
              <w:br/>
              <w:t xml:space="preserve">- Мирового океана, </w:t>
            </w:r>
            <w:proofErr w:type="spellStart"/>
            <w:r w:rsidRPr="008B24D7">
              <w:rPr>
                <w:rFonts w:ascii="Times New Roman" w:eastAsia="Times New Roman" w:hAnsi="Times New Roman" w:cs="Times New Roman"/>
                <w:color w:val="000000"/>
                <w:sz w:val="20"/>
                <w:szCs w:val="20"/>
                <w:lang w:eastAsia="ru-RU"/>
              </w:rPr>
              <w:t>Антрактики</w:t>
            </w:r>
            <w:proofErr w:type="spellEnd"/>
            <w:r w:rsidRPr="008B24D7">
              <w:rPr>
                <w:rFonts w:ascii="Times New Roman" w:eastAsia="Times New Roman" w:hAnsi="Times New Roman" w:cs="Times New Roman"/>
                <w:color w:val="000000"/>
                <w:sz w:val="20"/>
                <w:szCs w:val="20"/>
                <w:lang w:eastAsia="ru-RU"/>
              </w:rPr>
              <w:t xml:space="preserve"> и прилегающих морей:</w:t>
            </w:r>
            <w:r w:rsidRPr="008B24D7">
              <w:rPr>
                <w:rFonts w:ascii="Times New Roman" w:eastAsia="Times New Roman" w:hAnsi="Times New Roman" w:cs="Times New Roman"/>
                <w:color w:val="000000"/>
                <w:sz w:val="20"/>
                <w:szCs w:val="20"/>
                <w:lang w:eastAsia="ru-RU"/>
              </w:rPr>
              <w:br/>
              <w:t>- Тимано-</w:t>
            </w:r>
            <w:proofErr w:type="spellStart"/>
            <w:r w:rsidRPr="008B24D7">
              <w:rPr>
                <w:rFonts w:ascii="Times New Roman" w:eastAsia="Times New Roman" w:hAnsi="Times New Roman" w:cs="Times New Roman"/>
                <w:color w:val="000000"/>
                <w:sz w:val="20"/>
                <w:szCs w:val="20"/>
                <w:lang w:eastAsia="ru-RU"/>
              </w:rPr>
              <w:t>Североуральского</w:t>
            </w:r>
            <w:proofErr w:type="spellEnd"/>
            <w:r w:rsidRPr="008B24D7">
              <w:rPr>
                <w:rFonts w:ascii="Times New Roman" w:eastAsia="Times New Roman" w:hAnsi="Times New Roman" w:cs="Times New Roman"/>
                <w:color w:val="000000"/>
                <w:sz w:val="20"/>
                <w:szCs w:val="20"/>
                <w:lang w:eastAsia="ru-RU"/>
              </w:rPr>
              <w:t xml:space="preserve"> региона (Северо-</w:t>
            </w:r>
            <w:proofErr w:type="spellStart"/>
            <w:r w:rsidRPr="008B24D7">
              <w:rPr>
                <w:rFonts w:ascii="Times New Roman" w:eastAsia="Times New Roman" w:hAnsi="Times New Roman" w:cs="Times New Roman"/>
                <w:color w:val="000000"/>
                <w:sz w:val="20"/>
                <w:szCs w:val="20"/>
                <w:lang w:eastAsia="ru-RU"/>
              </w:rPr>
              <w:t>Предуральская</w:t>
            </w:r>
            <w:proofErr w:type="spellEnd"/>
            <w:r w:rsidRPr="008B24D7">
              <w:rPr>
                <w:rFonts w:ascii="Times New Roman" w:eastAsia="Times New Roman" w:hAnsi="Times New Roman" w:cs="Times New Roman"/>
                <w:color w:val="000000"/>
                <w:sz w:val="20"/>
                <w:szCs w:val="20"/>
                <w:lang w:eastAsia="ru-RU"/>
              </w:rPr>
              <w:t xml:space="preserve"> нефтегазоносной области, </w:t>
            </w:r>
            <w:proofErr w:type="spellStart"/>
            <w:r w:rsidRPr="008B24D7">
              <w:rPr>
                <w:rFonts w:ascii="Times New Roman" w:eastAsia="Times New Roman" w:hAnsi="Times New Roman" w:cs="Times New Roman"/>
                <w:color w:val="000000"/>
                <w:sz w:val="20"/>
                <w:szCs w:val="20"/>
                <w:lang w:eastAsia="ru-RU"/>
              </w:rPr>
              <w:t>Тиманской</w:t>
            </w:r>
            <w:proofErr w:type="spellEnd"/>
            <w:r w:rsidRPr="008B24D7">
              <w:rPr>
                <w:rFonts w:ascii="Times New Roman" w:eastAsia="Times New Roman" w:hAnsi="Times New Roman" w:cs="Times New Roman"/>
                <w:color w:val="000000"/>
                <w:sz w:val="20"/>
                <w:szCs w:val="20"/>
                <w:lang w:eastAsia="ru-RU"/>
              </w:rPr>
              <w:t xml:space="preserve"> гряды, Печорского угольного бассейна, создание государственной сети опорных геолого-геофизических профилей);</w:t>
            </w:r>
            <w:r w:rsidRPr="008B24D7">
              <w:rPr>
                <w:rFonts w:ascii="Times New Roman" w:eastAsia="Times New Roman" w:hAnsi="Times New Roman" w:cs="Times New Roman"/>
                <w:color w:val="000000"/>
                <w:sz w:val="20"/>
                <w:szCs w:val="20"/>
                <w:lang w:eastAsia="ru-RU"/>
              </w:rPr>
              <w:br/>
              <w:t>- Карело-Кольского региона;</w:t>
            </w:r>
            <w:r w:rsidRPr="008B24D7">
              <w:rPr>
                <w:rFonts w:ascii="Times New Roman" w:eastAsia="Times New Roman" w:hAnsi="Times New Roman" w:cs="Times New Roman"/>
                <w:color w:val="000000"/>
                <w:sz w:val="20"/>
                <w:szCs w:val="20"/>
                <w:lang w:eastAsia="ru-RU"/>
              </w:rPr>
              <w:br/>
              <w:t>- Крайнего Севера и Арктического шельфа РФ;</w:t>
            </w:r>
            <w:r w:rsidR="001D72EB">
              <w:rPr>
                <w:rFonts w:ascii="Times New Roman" w:eastAsia="Times New Roman" w:hAnsi="Times New Roman" w:cs="Times New Roman"/>
                <w:color w:val="000000"/>
                <w:sz w:val="20"/>
                <w:szCs w:val="20"/>
                <w:lang w:eastAsia="ru-RU"/>
              </w:rPr>
              <w:t xml:space="preserve"> </w:t>
            </w:r>
            <w:r w:rsidRPr="008B24D7">
              <w:rPr>
                <w:rFonts w:ascii="Times New Roman" w:eastAsia="Times New Roman" w:hAnsi="Times New Roman" w:cs="Times New Roman"/>
                <w:color w:val="000000"/>
                <w:sz w:val="20"/>
                <w:szCs w:val="20"/>
                <w:lang w:eastAsia="ru-RU"/>
              </w:rPr>
              <w:br/>
              <w:t>- поиск и оценку месторождения углеводородного сырья в Вологодской области;</w:t>
            </w:r>
            <w:r w:rsidRPr="008B24D7">
              <w:rPr>
                <w:rFonts w:ascii="Times New Roman" w:eastAsia="Times New Roman" w:hAnsi="Times New Roman" w:cs="Times New Roman"/>
                <w:color w:val="000000"/>
                <w:sz w:val="20"/>
                <w:szCs w:val="20"/>
                <w:lang w:eastAsia="ru-RU"/>
              </w:rPr>
              <w:br/>
              <w:t>- утверждение запасов подземных вод с целью водоснабжения населения;</w:t>
            </w:r>
            <w:r w:rsidR="007B4B02">
              <w:rPr>
                <w:rFonts w:ascii="Times New Roman" w:eastAsia="Times New Roman" w:hAnsi="Times New Roman" w:cs="Times New Roman"/>
                <w:color w:val="000000"/>
                <w:sz w:val="20"/>
                <w:szCs w:val="20"/>
                <w:lang w:eastAsia="ru-RU"/>
              </w:rPr>
              <w:t xml:space="preserve"> </w:t>
            </w:r>
            <w:r w:rsidRPr="008B24D7">
              <w:rPr>
                <w:rFonts w:ascii="Times New Roman" w:eastAsia="Times New Roman" w:hAnsi="Times New Roman" w:cs="Times New Roman"/>
                <w:color w:val="000000"/>
                <w:sz w:val="20"/>
                <w:szCs w:val="20"/>
                <w:lang w:eastAsia="ru-RU"/>
              </w:rPr>
              <w:lastRenderedPageBreak/>
              <w:t>мониторинг многолетнемерзлых пород восточной части Северо-Западного федерального округа</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lastRenderedPageBreak/>
              <w:t>9</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r>
      <w:tr w:rsidR="008B24D7" w:rsidRPr="008B24D7" w:rsidTr="008B24D7">
        <w:trPr>
          <w:trHeight w:val="1380"/>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lastRenderedPageBreak/>
              <w:t>25</w:t>
            </w:r>
          </w:p>
        </w:tc>
        <w:tc>
          <w:tcPr>
            <w:tcW w:w="3783" w:type="dxa"/>
            <w:tcBorders>
              <w:top w:val="nil"/>
              <w:left w:val="nil"/>
              <w:bottom w:val="single" w:sz="8"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Шире использовать современные технологии, методики и продукты целевого тематического дешифрирования материалов дистанционного зондирования Земли при геологическом картографировании, поисках и оценке месторождений полезных ископаемых</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31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26</w:t>
            </w:r>
          </w:p>
        </w:tc>
        <w:tc>
          <w:tcPr>
            <w:tcW w:w="3783" w:type="dxa"/>
            <w:tcBorders>
              <w:top w:val="nil"/>
              <w:left w:val="nil"/>
              <w:bottom w:val="single" w:sz="8"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Создать Министерство геологии РФ</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1080"/>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27</w:t>
            </w:r>
          </w:p>
        </w:tc>
        <w:tc>
          <w:tcPr>
            <w:tcW w:w="3783" w:type="dxa"/>
            <w:tcBorders>
              <w:top w:val="nil"/>
              <w:left w:val="nil"/>
              <w:bottom w:val="single" w:sz="8"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proofErr w:type="spellStart"/>
            <w:r w:rsidRPr="008B24D7">
              <w:rPr>
                <w:rFonts w:ascii="Times New Roman" w:eastAsia="Times New Roman" w:hAnsi="Times New Roman" w:cs="Times New Roman"/>
                <w:color w:val="000000"/>
                <w:sz w:val="20"/>
                <w:szCs w:val="20"/>
                <w:lang w:eastAsia="ru-RU"/>
              </w:rPr>
              <w:t>Роснедра</w:t>
            </w:r>
            <w:proofErr w:type="spellEnd"/>
            <w:r w:rsidRPr="008B24D7">
              <w:rPr>
                <w:rFonts w:ascii="Times New Roman" w:eastAsia="Times New Roman" w:hAnsi="Times New Roman" w:cs="Times New Roman"/>
                <w:color w:val="000000"/>
                <w:sz w:val="20"/>
                <w:szCs w:val="20"/>
                <w:lang w:eastAsia="ru-RU"/>
              </w:rPr>
              <w:t xml:space="preserve"> в порядке эксперимента организовать совместно с Минприроды Республики Коми ведение единого территориального фонда геологической информации по Республике Коми (</w:t>
            </w:r>
            <w:proofErr w:type="spellStart"/>
            <w:r w:rsidRPr="008B24D7">
              <w:rPr>
                <w:rFonts w:ascii="Times New Roman" w:eastAsia="Times New Roman" w:hAnsi="Times New Roman" w:cs="Times New Roman"/>
                <w:color w:val="000000"/>
                <w:sz w:val="20"/>
                <w:szCs w:val="20"/>
                <w:lang w:eastAsia="ru-RU"/>
              </w:rPr>
              <w:t>Комигеолфонда</w:t>
            </w:r>
            <w:proofErr w:type="spellEnd"/>
            <w:r w:rsidRPr="008B24D7">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254D62">
        <w:trPr>
          <w:trHeight w:val="3060"/>
        </w:trPr>
        <w:tc>
          <w:tcPr>
            <w:tcW w:w="460" w:type="dxa"/>
            <w:tcBorders>
              <w:top w:val="nil"/>
              <w:left w:val="single" w:sz="8" w:space="0" w:color="auto"/>
              <w:bottom w:val="single" w:sz="4"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28</w:t>
            </w:r>
          </w:p>
        </w:tc>
        <w:tc>
          <w:tcPr>
            <w:tcW w:w="3783" w:type="dxa"/>
            <w:tcBorders>
              <w:top w:val="nil"/>
              <w:left w:val="nil"/>
              <w:bottom w:val="single" w:sz="4"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Совершенствовать взаимодействие с субъектами РФ по вопросам пользования участками недр (передать все функции по управлению ОПИ в ведение субъекта Федерации; возврат полномочий по ведению мониторинга состояния недр регионам; проведение регионами геологической экспертизы ПСД участков недр местного значения; обязательная регистрация ГРР по участкам недр местного значения в федеральных фондах и предоставление отчетов в эти фонды, отнести к полномочиям регионов участки недр с запасами до 100 куб. м и др.)</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4F74D9">
        <w:trPr>
          <w:trHeight w:val="699"/>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29</w:t>
            </w:r>
          </w:p>
        </w:tc>
        <w:tc>
          <w:tcPr>
            <w:tcW w:w="3783"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Совершенствовать работу фондов геологической информации </w:t>
            </w:r>
            <w:proofErr w:type="gramStart"/>
            <w:r w:rsidRPr="008B24D7">
              <w:rPr>
                <w:rFonts w:ascii="Times New Roman" w:eastAsia="Times New Roman" w:hAnsi="Times New Roman" w:cs="Times New Roman"/>
                <w:color w:val="000000"/>
                <w:sz w:val="20"/>
                <w:szCs w:val="20"/>
                <w:lang w:eastAsia="ru-RU"/>
              </w:rPr>
              <w:t xml:space="preserve">( </w:t>
            </w:r>
            <w:proofErr w:type="gramEnd"/>
            <w:r w:rsidRPr="008B24D7">
              <w:rPr>
                <w:rFonts w:ascii="Times New Roman" w:eastAsia="Times New Roman" w:hAnsi="Times New Roman" w:cs="Times New Roman"/>
                <w:color w:val="000000"/>
                <w:sz w:val="20"/>
                <w:szCs w:val="20"/>
                <w:lang w:eastAsia="ru-RU"/>
              </w:rPr>
              <w:t xml:space="preserve">строительство региональных специализированных хранилищ для хранения геологической информации на бумажных и электронных носителях; организовать целевое финансирование действующих </w:t>
            </w:r>
            <w:proofErr w:type="spellStart"/>
            <w:r w:rsidRPr="008B24D7">
              <w:rPr>
                <w:rFonts w:ascii="Times New Roman" w:eastAsia="Times New Roman" w:hAnsi="Times New Roman" w:cs="Times New Roman"/>
                <w:color w:val="000000"/>
                <w:sz w:val="20"/>
                <w:szCs w:val="20"/>
                <w:lang w:eastAsia="ru-RU"/>
              </w:rPr>
              <w:t>кернохранилищ</w:t>
            </w:r>
            <w:proofErr w:type="spellEnd"/>
            <w:r w:rsidRPr="008B24D7">
              <w:rPr>
                <w:rFonts w:ascii="Times New Roman" w:eastAsia="Times New Roman" w:hAnsi="Times New Roman" w:cs="Times New Roman"/>
                <w:color w:val="000000"/>
                <w:sz w:val="20"/>
                <w:szCs w:val="20"/>
                <w:lang w:eastAsia="ru-RU"/>
              </w:rPr>
              <w:t xml:space="preserve">; </w:t>
            </w:r>
            <w:r w:rsidRPr="008B24D7">
              <w:rPr>
                <w:rFonts w:ascii="Times New Roman" w:eastAsia="Times New Roman" w:hAnsi="Times New Roman" w:cs="Times New Roman"/>
                <w:color w:val="000000"/>
                <w:sz w:val="20"/>
                <w:szCs w:val="20"/>
                <w:lang w:eastAsia="ru-RU"/>
              </w:rPr>
              <w:lastRenderedPageBreak/>
              <w:t xml:space="preserve">осуществить современное программно-техническое переоснащение фондов). </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254D62">
        <w:trPr>
          <w:trHeight w:val="780"/>
        </w:trPr>
        <w:tc>
          <w:tcPr>
            <w:tcW w:w="460" w:type="dxa"/>
            <w:tcBorders>
              <w:top w:val="single" w:sz="4" w:space="0" w:color="auto"/>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lastRenderedPageBreak/>
              <w:t>30</w:t>
            </w:r>
          </w:p>
        </w:tc>
        <w:tc>
          <w:tcPr>
            <w:tcW w:w="3783" w:type="dxa"/>
            <w:tcBorders>
              <w:top w:val="single" w:sz="4" w:space="0" w:color="auto"/>
              <w:left w:val="nil"/>
              <w:bottom w:val="single" w:sz="8" w:space="0" w:color="auto"/>
              <w:right w:val="nil"/>
            </w:tcBorders>
            <w:shd w:val="clear" w:color="auto" w:fill="auto"/>
            <w:hideMark/>
          </w:tcPr>
          <w:p w:rsidR="008B24D7" w:rsidRPr="008B24D7" w:rsidRDefault="008B24D7" w:rsidP="00BE4DC4">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Сократить время проведения экспертизы геологических проектов и рассмотрения технических проектов</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103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31</w:t>
            </w:r>
          </w:p>
        </w:tc>
        <w:tc>
          <w:tcPr>
            <w:tcW w:w="3783" w:type="dxa"/>
            <w:tcBorders>
              <w:top w:val="nil"/>
              <w:left w:val="nil"/>
              <w:bottom w:val="single" w:sz="8" w:space="0" w:color="auto"/>
              <w:right w:val="nil"/>
            </w:tcBorders>
            <w:shd w:val="clear" w:color="auto" w:fill="auto"/>
            <w:hideMark/>
          </w:tcPr>
          <w:p w:rsidR="008B24D7" w:rsidRPr="008B24D7" w:rsidRDefault="008B24D7" w:rsidP="00BE4DC4">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Переориентировать «</w:t>
            </w:r>
            <w:proofErr w:type="spellStart"/>
            <w:r w:rsidRPr="008B24D7">
              <w:rPr>
                <w:rFonts w:ascii="Times New Roman" w:eastAsia="Times New Roman" w:hAnsi="Times New Roman" w:cs="Times New Roman"/>
                <w:color w:val="000000"/>
                <w:sz w:val="20"/>
                <w:szCs w:val="20"/>
                <w:lang w:eastAsia="ru-RU"/>
              </w:rPr>
              <w:t>Госгеолэкспертизу</w:t>
            </w:r>
            <w:proofErr w:type="spellEnd"/>
            <w:r w:rsidRPr="008B24D7">
              <w:rPr>
                <w:rFonts w:ascii="Times New Roman" w:eastAsia="Times New Roman" w:hAnsi="Times New Roman" w:cs="Times New Roman"/>
                <w:color w:val="000000"/>
                <w:sz w:val="20"/>
                <w:szCs w:val="20"/>
                <w:lang w:eastAsia="ru-RU"/>
              </w:rPr>
              <w:t xml:space="preserve">» на составление проектно-сметной документации ГРР, выполняемых по государственному контракту. </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154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32</w:t>
            </w:r>
          </w:p>
        </w:tc>
        <w:tc>
          <w:tcPr>
            <w:tcW w:w="3783" w:type="dxa"/>
            <w:tcBorders>
              <w:top w:val="nil"/>
              <w:left w:val="nil"/>
              <w:bottom w:val="single" w:sz="8" w:space="0" w:color="auto"/>
              <w:right w:val="nil"/>
            </w:tcBorders>
            <w:shd w:val="clear" w:color="auto" w:fill="auto"/>
            <w:hideMark/>
          </w:tcPr>
          <w:p w:rsidR="008B24D7" w:rsidRPr="008B24D7" w:rsidRDefault="008B24D7" w:rsidP="00BE4DC4">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При подаче заявки на аукцион для крупных </w:t>
            </w:r>
            <w:proofErr w:type="spellStart"/>
            <w:r w:rsidRPr="008B24D7">
              <w:rPr>
                <w:rFonts w:ascii="Times New Roman" w:eastAsia="Times New Roman" w:hAnsi="Times New Roman" w:cs="Times New Roman"/>
                <w:color w:val="000000"/>
                <w:sz w:val="20"/>
                <w:szCs w:val="20"/>
                <w:lang w:eastAsia="ru-RU"/>
              </w:rPr>
              <w:t>недропользователей</w:t>
            </w:r>
            <w:proofErr w:type="spellEnd"/>
            <w:r w:rsidRPr="008B24D7">
              <w:rPr>
                <w:rFonts w:ascii="Times New Roman" w:eastAsia="Times New Roman" w:hAnsi="Times New Roman" w:cs="Times New Roman"/>
                <w:color w:val="000000"/>
                <w:sz w:val="20"/>
                <w:szCs w:val="20"/>
                <w:lang w:eastAsia="ru-RU"/>
              </w:rPr>
              <w:t xml:space="preserve"> исключить пункты подтверждения своих финансовых, технических и кадровых возможностей представлением значительного пакета документов или упростить данную процедуру</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154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33</w:t>
            </w:r>
          </w:p>
        </w:tc>
        <w:tc>
          <w:tcPr>
            <w:tcW w:w="3783" w:type="dxa"/>
            <w:tcBorders>
              <w:top w:val="nil"/>
              <w:left w:val="nil"/>
              <w:bottom w:val="single" w:sz="8" w:space="0" w:color="auto"/>
              <w:right w:val="nil"/>
            </w:tcBorders>
            <w:shd w:val="clear" w:color="auto" w:fill="auto"/>
            <w:hideMark/>
          </w:tcPr>
          <w:p w:rsidR="008B24D7" w:rsidRPr="008B24D7" w:rsidRDefault="008B24D7" w:rsidP="00BE4DC4">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Реформировать законодательство в области использования и управления комплексом ОПИ (вывести строительные материалы из определения "полезные ископаемые", передать право предоставления участков недр территориальным органам </w:t>
            </w:r>
            <w:proofErr w:type="spellStart"/>
            <w:r w:rsidRPr="008B24D7">
              <w:rPr>
                <w:rFonts w:ascii="Times New Roman" w:eastAsia="Times New Roman" w:hAnsi="Times New Roman" w:cs="Times New Roman"/>
                <w:color w:val="000000"/>
                <w:sz w:val="20"/>
                <w:szCs w:val="20"/>
                <w:lang w:eastAsia="ru-RU"/>
              </w:rPr>
              <w:t>Роснедра</w:t>
            </w:r>
            <w:proofErr w:type="spellEnd"/>
            <w:r w:rsidRPr="008B24D7">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103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34</w:t>
            </w:r>
          </w:p>
        </w:tc>
        <w:tc>
          <w:tcPr>
            <w:tcW w:w="3783" w:type="dxa"/>
            <w:tcBorders>
              <w:top w:val="nil"/>
              <w:left w:val="nil"/>
              <w:bottom w:val="single" w:sz="8" w:space="0" w:color="auto"/>
              <w:right w:val="nil"/>
            </w:tcBorders>
            <w:shd w:val="clear" w:color="auto" w:fill="auto"/>
            <w:hideMark/>
          </w:tcPr>
          <w:p w:rsidR="008B24D7" w:rsidRPr="008B24D7" w:rsidRDefault="008B24D7" w:rsidP="00BE4DC4">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Обоснование целесообразности дегазации подработанного угленосного массива через скважины с поверхности в условиях поля шахты «Северная»</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D546BC">
        <w:trPr>
          <w:trHeight w:val="525"/>
        </w:trPr>
        <w:tc>
          <w:tcPr>
            <w:tcW w:w="460" w:type="dxa"/>
            <w:tcBorders>
              <w:top w:val="nil"/>
              <w:left w:val="single" w:sz="8" w:space="0" w:color="auto"/>
              <w:bottom w:val="single" w:sz="4"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35</w:t>
            </w:r>
          </w:p>
        </w:tc>
        <w:tc>
          <w:tcPr>
            <w:tcW w:w="3783" w:type="dxa"/>
            <w:tcBorders>
              <w:top w:val="nil"/>
              <w:left w:val="nil"/>
              <w:bottom w:val="single" w:sz="4" w:space="0" w:color="auto"/>
              <w:right w:val="nil"/>
            </w:tcBorders>
            <w:shd w:val="clear" w:color="auto" w:fill="auto"/>
            <w:hideMark/>
          </w:tcPr>
          <w:p w:rsidR="008B24D7" w:rsidRPr="008B24D7" w:rsidRDefault="008B24D7" w:rsidP="00BE4DC4">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Предприятиям оказывать помощь ветеранам, ушедшим на пенсию</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D546BC">
        <w:trPr>
          <w:trHeight w:val="5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36</w:t>
            </w:r>
          </w:p>
        </w:tc>
        <w:tc>
          <w:tcPr>
            <w:tcW w:w="3783"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BE4DC4">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Реформировать законодательство в области использования и управления комплексом ОПИ</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EB5443">
        <w:trPr>
          <w:trHeight w:val="525"/>
        </w:trPr>
        <w:tc>
          <w:tcPr>
            <w:tcW w:w="460" w:type="dxa"/>
            <w:tcBorders>
              <w:top w:val="single" w:sz="4" w:space="0" w:color="auto"/>
              <w:left w:val="single" w:sz="8" w:space="0" w:color="auto"/>
              <w:bottom w:val="single" w:sz="4"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37</w:t>
            </w:r>
          </w:p>
        </w:tc>
        <w:tc>
          <w:tcPr>
            <w:tcW w:w="3783" w:type="dxa"/>
            <w:tcBorders>
              <w:top w:val="single" w:sz="4" w:space="0" w:color="auto"/>
              <w:left w:val="nil"/>
              <w:bottom w:val="single" w:sz="4" w:space="0" w:color="auto"/>
              <w:right w:val="nil"/>
            </w:tcBorders>
            <w:shd w:val="clear" w:color="auto" w:fill="auto"/>
            <w:hideMark/>
          </w:tcPr>
          <w:p w:rsidR="008B24D7" w:rsidRPr="008B24D7" w:rsidRDefault="008B24D7" w:rsidP="00BE4DC4">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Предусмотреть лицензирование для небольших проектов</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EB5443">
        <w:trPr>
          <w:trHeight w:val="132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lastRenderedPageBreak/>
              <w:t>38</w:t>
            </w:r>
          </w:p>
        </w:tc>
        <w:tc>
          <w:tcPr>
            <w:tcW w:w="3783"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BE4DC4">
            <w:pPr>
              <w:spacing w:after="0" w:line="228"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Внести изменения в части реализации вырубленной древесины в Постановление Правительства РФ от 23.07.2009 № 604, определив Продавцом – </w:t>
            </w:r>
            <w:proofErr w:type="spellStart"/>
            <w:r w:rsidRPr="008B24D7">
              <w:rPr>
                <w:rFonts w:ascii="Times New Roman" w:eastAsia="Times New Roman" w:hAnsi="Times New Roman" w:cs="Times New Roman"/>
                <w:color w:val="000000"/>
                <w:sz w:val="20"/>
                <w:szCs w:val="20"/>
                <w:lang w:eastAsia="ru-RU"/>
              </w:rPr>
              <w:t>недропользователя</w:t>
            </w:r>
            <w:proofErr w:type="spellEnd"/>
            <w:r w:rsidRPr="008B24D7">
              <w:rPr>
                <w:rFonts w:ascii="Times New Roman" w:eastAsia="Times New Roman" w:hAnsi="Times New Roman" w:cs="Times New Roman"/>
                <w:color w:val="000000"/>
                <w:sz w:val="20"/>
                <w:szCs w:val="20"/>
                <w:lang w:eastAsia="ru-RU"/>
              </w:rPr>
              <w:t>, проводящего геологические работы, с передачей в собственность заготовленной им древесины без проведения аукциона</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EB5443">
        <w:trPr>
          <w:trHeight w:val="1545"/>
        </w:trPr>
        <w:tc>
          <w:tcPr>
            <w:tcW w:w="460" w:type="dxa"/>
            <w:tcBorders>
              <w:top w:val="single" w:sz="4" w:space="0" w:color="auto"/>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39</w:t>
            </w:r>
          </w:p>
        </w:tc>
        <w:tc>
          <w:tcPr>
            <w:tcW w:w="3783" w:type="dxa"/>
            <w:tcBorders>
              <w:top w:val="single" w:sz="4" w:space="0" w:color="auto"/>
              <w:left w:val="nil"/>
              <w:bottom w:val="single" w:sz="8"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Разрешить </w:t>
            </w:r>
            <w:proofErr w:type="spellStart"/>
            <w:r w:rsidRPr="008B24D7">
              <w:rPr>
                <w:rFonts w:ascii="Times New Roman" w:eastAsia="Times New Roman" w:hAnsi="Times New Roman" w:cs="Times New Roman"/>
                <w:color w:val="000000"/>
                <w:sz w:val="20"/>
                <w:szCs w:val="20"/>
                <w:lang w:eastAsia="ru-RU"/>
              </w:rPr>
              <w:t>доразведку</w:t>
            </w:r>
            <w:proofErr w:type="spellEnd"/>
            <w:r w:rsidRPr="008B24D7">
              <w:rPr>
                <w:rFonts w:ascii="Times New Roman" w:eastAsia="Times New Roman" w:hAnsi="Times New Roman" w:cs="Times New Roman"/>
                <w:color w:val="000000"/>
                <w:sz w:val="20"/>
                <w:szCs w:val="20"/>
                <w:lang w:eastAsia="ru-RU"/>
              </w:rPr>
              <w:t xml:space="preserve"> нижних горизонтов отрабатываемых месторождений без дополнительного лицензирования, как эксплуатационно-разведочные работы в границах существующих с поверхности месторождений, а не новая лицензия</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133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40</w:t>
            </w:r>
          </w:p>
        </w:tc>
        <w:tc>
          <w:tcPr>
            <w:tcW w:w="3783" w:type="dxa"/>
            <w:tcBorders>
              <w:top w:val="nil"/>
              <w:left w:val="nil"/>
              <w:bottom w:val="single" w:sz="8"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proofErr w:type="spellStart"/>
            <w:r w:rsidRPr="008B24D7">
              <w:rPr>
                <w:rFonts w:ascii="Times New Roman" w:eastAsia="Times New Roman" w:hAnsi="Times New Roman" w:cs="Times New Roman"/>
                <w:color w:val="000000"/>
                <w:sz w:val="20"/>
                <w:szCs w:val="20"/>
                <w:lang w:eastAsia="ru-RU"/>
              </w:rPr>
              <w:t>Првести</w:t>
            </w:r>
            <w:proofErr w:type="spellEnd"/>
            <w:r w:rsidRPr="008B24D7">
              <w:rPr>
                <w:rFonts w:ascii="Times New Roman" w:eastAsia="Times New Roman" w:hAnsi="Times New Roman" w:cs="Times New Roman"/>
                <w:color w:val="000000"/>
                <w:sz w:val="20"/>
                <w:szCs w:val="20"/>
                <w:lang w:eastAsia="ru-RU"/>
              </w:rPr>
              <w:t xml:space="preserve"> анализ законодательства, регулирующего лицензирование пользования недрами с целью добычи подземных вод, выявление недостатков и разработку современных инструкций, методик, положений</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232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41</w:t>
            </w:r>
          </w:p>
        </w:tc>
        <w:tc>
          <w:tcPr>
            <w:tcW w:w="3783" w:type="dxa"/>
            <w:tcBorders>
              <w:top w:val="nil"/>
              <w:left w:val="nil"/>
              <w:bottom w:val="single" w:sz="8"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Разработка и согласование Схем водоснабжения и водоотведения, предусмотренных приказом Минприроды России от 08.07.2009 № 205 в части подземных вод на участках с объемом добычи более 100 м3/</w:t>
            </w:r>
            <w:proofErr w:type="spellStart"/>
            <w:r w:rsidRPr="008B24D7">
              <w:rPr>
                <w:rFonts w:ascii="Times New Roman" w:eastAsia="Times New Roman" w:hAnsi="Times New Roman" w:cs="Times New Roman"/>
                <w:color w:val="000000"/>
                <w:sz w:val="20"/>
                <w:szCs w:val="20"/>
                <w:lang w:eastAsia="ru-RU"/>
              </w:rPr>
              <w:t>сут</w:t>
            </w:r>
            <w:proofErr w:type="spellEnd"/>
            <w:r w:rsidRPr="008B24D7">
              <w:rPr>
                <w:rFonts w:ascii="Times New Roman" w:eastAsia="Times New Roman" w:hAnsi="Times New Roman" w:cs="Times New Roman"/>
                <w:color w:val="000000"/>
                <w:sz w:val="20"/>
                <w:szCs w:val="20"/>
                <w:lang w:eastAsia="ru-RU"/>
              </w:rPr>
              <w:t xml:space="preserve"> представляется нецелесообразным с момента принятия Постановления Правительства РФ от 03.03.2010 № 118, предусматривающего разработку Проектов водозаборов</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D546BC">
        <w:trPr>
          <w:trHeight w:val="780"/>
        </w:trPr>
        <w:tc>
          <w:tcPr>
            <w:tcW w:w="460" w:type="dxa"/>
            <w:tcBorders>
              <w:top w:val="nil"/>
              <w:left w:val="single" w:sz="8" w:space="0" w:color="auto"/>
              <w:bottom w:val="single" w:sz="4"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42</w:t>
            </w:r>
          </w:p>
        </w:tc>
        <w:tc>
          <w:tcPr>
            <w:tcW w:w="3783" w:type="dxa"/>
            <w:tcBorders>
              <w:top w:val="nil"/>
              <w:left w:val="nil"/>
              <w:bottom w:val="single" w:sz="4"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Ускорить поступление в территориальные органы </w:t>
            </w:r>
            <w:proofErr w:type="spellStart"/>
            <w:r w:rsidRPr="008B24D7">
              <w:rPr>
                <w:rFonts w:ascii="Times New Roman" w:eastAsia="Times New Roman" w:hAnsi="Times New Roman" w:cs="Times New Roman"/>
                <w:color w:val="000000"/>
                <w:sz w:val="20"/>
                <w:szCs w:val="20"/>
                <w:lang w:eastAsia="ru-RU"/>
              </w:rPr>
              <w:t>Роснедра</w:t>
            </w:r>
            <w:proofErr w:type="spellEnd"/>
            <w:r w:rsidRPr="008B24D7">
              <w:rPr>
                <w:rFonts w:ascii="Times New Roman" w:eastAsia="Times New Roman" w:hAnsi="Times New Roman" w:cs="Times New Roman"/>
                <w:color w:val="000000"/>
                <w:sz w:val="20"/>
                <w:szCs w:val="20"/>
                <w:lang w:eastAsia="ru-RU"/>
              </w:rPr>
              <w:t xml:space="preserve"> акты проверок и предписаний  </w:t>
            </w:r>
            <w:proofErr w:type="spellStart"/>
            <w:r w:rsidRPr="008B24D7">
              <w:rPr>
                <w:rFonts w:ascii="Times New Roman" w:eastAsia="Times New Roman" w:hAnsi="Times New Roman" w:cs="Times New Roman"/>
                <w:color w:val="000000"/>
                <w:sz w:val="20"/>
                <w:szCs w:val="20"/>
                <w:lang w:eastAsia="ru-RU"/>
              </w:rPr>
              <w:t>Росприроднадзора</w:t>
            </w:r>
            <w:proofErr w:type="spellEnd"/>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4F74D9">
        <w:trPr>
          <w:trHeight w:val="416"/>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43</w:t>
            </w:r>
          </w:p>
        </w:tc>
        <w:tc>
          <w:tcPr>
            <w:tcW w:w="3783"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Закрепление за ограниченным числом организаций проведения работ по воспроизводству минерально-сырьевой базы страны и региональному геологическому изучению приведет к </w:t>
            </w:r>
            <w:r w:rsidRPr="008B24D7">
              <w:rPr>
                <w:rFonts w:ascii="Times New Roman" w:eastAsia="Times New Roman" w:hAnsi="Times New Roman" w:cs="Times New Roman"/>
                <w:color w:val="000000"/>
                <w:sz w:val="20"/>
                <w:szCs w:val="20"/>
                <w:lang w:eastAsia="ru-RU"/>
              </w:rPr>
              <w:lastRenderedPageBreak/>
              <w:t>росту стоимости и снижению качества ГРР</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BE4DC4">
        <w:trPr>
          <w:trHeight w:val="780"/>
        </w:trPr>
        <w:tc>
          <w:tcPr>
            <w:tcW w:w="460" w:type="dxa"/>
            <w:tcBorders>
              <w:top w:val="single" w:sz="4" w:space="0" w:color="auto"/>
              <w:left w:val="single" w:sz="8" w:space="0" w:color="auto"/>
              <w:bottom w:val="single" w:sz="4"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lastRenderedPageBreak/>
              <w:t>44</w:t>
            </w:r>
          </w:p>
        </w:tc>
        <w:tc>
          <w:tcPr>
            <w:tcW w:w="3783" w:type="dxa"/>
            <w:tcBorders>
              <w:top w:val="single" w:sz="4" w:space="0" w:color="auto"/>
              <w:left w:val="nil"/>
              <w:bottom w:val="single" w:sz="4"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proofErr w:type="spellStart"/>
            <w:r w:rsidRPr="008B24D7">
              <w:rPr>
                <w:rFonts w:ascii="Times New Roman" w:eastAsia="Times New Roman" w:hAnsi="Times New Roman" w:cs="Times New Roman"/>
                <w:color w:val="000000"/>
                <w:sz w:val="20"/>
                <w:szCs w:val="20"/>
                <w:lang w:eastAsia="ru-RU"/>
              </w:rPr>
              <w:t>Росгеолфонду</w:t>
            </w:r>
            <w:proofErr w:type="spellEnd"/>
            <w:r w:rsidRPr="008B24D7">
              <w:rPr>
                <w:rFonts w:ascii="Times New Roman" w:eastAsia="Times New Roman" w:hAnsi="Times New Roman" w:cs="Times New Roman"/>
                <w:color w:val="000000"/>
                <w:sz w:val="20"/>
                <w:szCs w:val="20"/>
                <w:lang w:eastAsia="ru-RU"/>
              </w:rPr>
              <w:t xml:space="preserve"> тщательнее рассмотреть проблемам функционирования геологических фондов на территории СЗФО, прежде всего, на территории Республики Коми</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BE4DC4">
        <w:trPr>
          <w:trHeight w:val="87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45</w:t>
            </w:r>
          </w:p>
        </w:tc>
        <w:tc>
          <w:tcPr>
            <w:tcW w:w="3783" w:type="dxa"/>
            <w:tcBorders>
              <w:top w:val="single" w:sz="4" w:space="0" w:color="auto"/>
              <w:left w:val="single" w:sz="4" w:space="0" w:color="auto"/>
              <w:bottom w:val="single" w:sz="4" w:space="0" w:color="auto"/>
              <w:right w:val="single" w:sz="4" w:space="0" w:color="auto"/>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Внести в Закон "О недрах" в части  определения объектов капитального строительства (в части горных работ - карьер, подземные выработки).</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BE4DC4">
        <w:trPr>
          <w:trHeight w:val="570"/>
        </w:trPr>
        <w:tc>
          <w:tcPr>
            <w:tcW w:w="460" w:type="dxa"/>
            <w:tcBorders>
              <w:top w:val="single" w:sz="4" w:space="0" w:color="auto"/>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46</w:t>
            </w:r>
          </w:p>
        </w:tc>
        <w:tc>
          <w:tcPr>
            <w:tcW w:w="3783" w:type="dxa"/>
            <w:tcBorders>
              <w:top w:val="single" w:sz="4" w:space="0" w:color="auto"/>
              <w:left w:val="nil"/>
              <w:bottom w:val="single" w:sz="8"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Совершенствовать Государственный учет выявленных прогнозных ресурсов ТПИ</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600"/>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47</w:t>
            </w:r>
          </w:p>
        </w:tc>
        <w:tc>
          <w:tcPr>
            <w:tcW w:w="3783" w:type="dxa"/>
            <w:tcBorders>
              <w:top w:val="nil"/>
              <w:left w:val="nil"/>
              <w:bottom w:val="single" w:sz="8"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При учреждении новых ООПТ учитывать баланс интересов </w:t>
            </w:r>
            <w:proofErr w:type="spellStart"/>
            <w:r w:rsidRPr="008B24D7">
              <w:rPr>
                <w:rFonts w:ascii="Times New Roman" w:eastAsia="Times New Roman" w:hAnsi="Times New Roman" w:cs="Times New Roman"/>
                <w:color w:val="000000"/>
                <w:sz w:val="20"/>
                <w:szCs w:val="20"/>
                <w:lang w:eastAsia="ru-RU"/>
              </w:rPr>
              <w:t>недропользователей</w:t>
            </w:r>
            <w:proofErr w:type="spellEnd"/>
            <w:r w:rsidRPr="008B24D7">
              <w:rPr>
                <w:rFonts w:ascii="Times New Roman" w:eastAsia="Times New Roman" w:hAnsi="Times New Roman" w:cs="Times New Roman"/>
                <w:color w:val="000000"/>
                <w:sz w:val="20"/>
                <w:szCs w:val="20"/>
                <w:lang w:eastAsia="ru-RU"/>
              </w:rPr>
              <w:t xml:space="preserve"> и экологов.</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600"/>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48</w:t>
            </w:r>
          </w:p>
        </w:tc>
        <w:tc>
          <w:tcPr>
            <w:tcW w:w="3783" w:type="dxa"/>
            <w:tcBorders>
              <w:top w:val="nil"/>
              <w:left w:val="nil"/>
              <w:bottom w:val="single" w:sz="8"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Разработать и внедрить механизм государственно-частного партнерства при производстве ГРР</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8B24D7">
        <w:trPr>
          <w:trHeight w:val="1785"/>
        </w:trPr>
        <w:tc>
          <w:tcPr>
            <w:tcW w:w="460" w:type="dxa"/>
            <w:tcBorders>
              <w:top w:val="nil"/>
              <w:left w:val="single" w:sz="8" w:space="0" w:color="auto"/>
              <w:bottom w:val="single" w:sz="8"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49</w:t>
            </w:r>
          </w:p>
        </w:tc>
        <w:tc>
          <w:tcPr>
            <w:tcW w:w="3783" w:type="dxa"/>
            <w:tcBorders>
              <w:top w:val="nil"/>
              <w:left w:val="nil"/>
              <w:bottom w:val="single" w:sz="8"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Обязать дирекции ООПТ, выполняющих геологические исследования (изучение карста, минералов, подземных вод, фауны и т.п.) проводить их в соответствии с административными регламентами МПР РФ (составление ПСД, ее экспертиза, регистрация работ, сдача отчета в фонды). </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E67803">
        <w:trPr>
          <w:trHeight w:val="585"/>
        </w:trPr>
        <w:tc>
          <w:tcPr>
            <w:tcW w:w="460" w:type="dxa"/>
            <w:tcBorders>
              <w:top w:val="nil"/>
              <w:left w:val="single" w:sz="8" w:space="0" w:color="auto"/>
              <w:bottom w:val="single" w:sz="4" w:space="0" w:color="auto"/>
              <w:right w:val="single" w:sz="8" w:space="0" w:color="auto"/>
            </w:tcBorders>
            <w:shd w:val="clear" w:color="auto" w:fill="auto"/>
            <w:hideMark/>
          </w:tcPr>
          <w:p w:rsidR="008B24D7" w:rsidRPr="008B24D7" w:rsidRDefault="008B24D7" w:rsidP="008B24D7">
            <w:pPr>
              <w:spacing w:after="0" w:line="240" w:lineRule="auto"/>
              <w:jc w:val="center"/>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50</w:t>
            </w:r>
          </w:p>
        </w:tc>
        <w:tc>
          <w:tcPr>
            <w:tcW w:w="3783" w:type="dxa"/>
            <w:tcBorders>
              <w:top w:val="nil"/>
              <w:left w:val="nil"/>
              <w:bottom w:val="single" w:sz="4" w:space="0" w:color="auto"/>
              <w:right w:val="nil"/>
            </w:tcBorders>
            <w:shd w:val="clear" w:color="auto" w:fill="auto"/>
            <w:hideMark/>
          </w:tcPr>
          <w:p w:rsidR="008B24D7" w:rsidRPr="008B24D7" w:rsidRDefault="008B24D7" w:rsidP="00EB1572">
            <w:pPr>
              <w:spacing w:after="0" w:line="240" w:lineRule="auto"/>
              <w:jc w:val="both"/>
              <w:rPr>
                <w:rFonts w:ascii="Times New Roman" w:eastAsia="Times New Roman" w:hAnsi="Times New Roman" w:cs="Times New Roman"/>
                <w:color w:val="000000"/>
                <w:sz w:val="20"/>
                <w:szCs w:val="20"/>
                <w:lang w:eastAsia="ru-RU"/>
              </w:rPr>
            </w:pPr>
            <w:r w:rsidRPr="008B24D7">
              <w:rPr>
                <w:rFonts w:ascii="Times New Roman" w:eastAsia="Times New Roman" w:hAnsi="Times New Roman" w:cs="Times New Roman"/>
                <w:color w:val="000000"/>
                <w:sz w:val="20"/>
                <w:szCs w:val="20"/>
                <w:lang w:eastAsia="ru-RU"/>
              </w:rPr>
              <w:t xml:space="preserve">Расширить сотрудничеств между институтами Российской академией наук и  </w:t>
            </w:r>
            <w:proofErr w:type="spellStart"/>
            <w:r w:rsidRPr="008B24D7">
              <w:rPr>
                <w:rFonts w:ascii="Times New Roman" w:eastAsia="Times New Roman" w:hAnsi="Times New Roman" w:cs="Times New Roman"/>
                <w:color w:val="000000"/>
                <w:sz w:val="20"/>
                <w:szCs w:val="20"/>
                <w:lang w:eastAsia="ru-RU"/>
              </w:rPr>
              <w:t>Роснедра</w:t>
            </w:r>
            <w:proofErr w:type="spellEnd"/>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24D7" w:rsidRPr="008B24D7" w:rsidRDefault="008B24D7" w:rsidP="008B24D7">
            <w:pPr>
              <w:spacing w:after="0" w:line="240" w:lineRule="auto"/>
              <w:jc w:val="center"/>
              <w:rPr>
                <w:rFonts w:ascii="Times New Roman" w:eastAsia="Times New Roman" w:hAnsi="Times New Roman" w:cs="Times New Roman"/>
                <w:color w:val="000000"/>
                <w:lang w:eastAsia="ru-RU"/>
              </w:rPr>
            </w:pPr>
            <w:r w:rsidRPr="008B24D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 </w:t>
            </w:r>
          </w:p>
        </w:tc>
      </w:tr>
      <w:tr w:rsidR="008B24D7" w:rsidRPr="008B24D7" w:rsidTr="00E67803">
        <w:trPr>
          <w:trHeight w:val="184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8B24D7" w:rsidRPr="00D546BC" w:rsidRDefault="008B24D7" w:rsidP="008B24D7">
            <w:pPr>
              <w:spacing w:after="0" w:line="240" w:lineRule="auto"/>
              <w:jc w:val="center"/>
              <w:rPr>
                <w:rFonts w:ascii="Times New Roman" w:eastAsia="Times New Roman" w:hAnsi="Times New Roman" w:cs="Times New Roman"/>
                <w:sz w:val="20"/>
                <w:szCs w:val="20"/>
                <w:lang w:eastAsia="ru-RU"/>
              </w:rPr>
            </w:pPr>
            <w:r w:rsidRPr="00D546BC">
              <w:rPr>
                <w:rFonts w:ascii="Times New Roman" w:eastAsia="Times New Roman" w:hAnsi="Times New Roman" w:cs="Times New Roman"/>
                <w:sz w:val="20"/>
                <w:szCs w:val="20"/>
                <w:lang w:eastAsia="ru-RU"/>
              </w:rPr>
              <w:t>51</w:t>
            </w:r>
          </w:p>
        </w:tc>
        <w:tc>
          <w:tcPr>
            <w:tcW w:w="3783" w:type="dxa"/>
            <w:tcBorders>
              <w:top w:val="single" w:sz="4" w:space="0" w:color="auto"/>
              <w:left w:val="single" w:sz="4" w:space="0" w:color="auto"/>
              <w:bottom w:val="single" w:sz="4" w:space="0" w:color="auto"/>
              <w:right w:val="single" w:sz="4" w:space="0" w:color="auto"/>
            </w:tcBorders>
            <w:shd w:val="clear" w:color="auto" w:fill="auto"/>
            <w:hideMark/>
          </w:tcPr>
          <w:p w:rsidR="008B24D7" w:rsidRPr="00D546BC" w:rsidRDefault="008B24D7" w:rsidP="00EB1572">
            <w:pPr>
              <w:spacing w:after="0" w:line="240" w:lineRule="auto"/>
              <w:jc w:val="both"/>
              <w:rPr>
                <w:rFonts w:ascii="Times New Roman" w:eastAsia="Times New Roman" w:hAnsi="Times New Roman" w:cs="Times New Roman"/>
                <w:sz w:val="20"/>
                <w:szCs w:val="20"/>
                <w:lang w:eastAsia="ru-RU"/>
              </w:rPr>
            </w:pPr>
            <w:r w:rsidRPr="00D546BC">
              <w:rPr>
                <w:rFonts w:ascii="Times New Roman" w:eastAsia="Times New Roman" w:hAnsi="Times New Roman" w:cs="Times New Roman"/>
                <w:sz w:val="20"/>
                <w:szCs w:val="20"/>
                <w:lang w:eastAsia="ru-RU"/>
              </w:rPr>
              <w:t xml:space="preserve">Необходимо регламентирование взаимодействие территориальных органов </w:t>
            </w:r>
            <w:proofErr w:type="spellStart"/>
            <w:r w:rsidRPr="00D546BC">
              <w:rPr>
                <w:rFonts w:ascii="Times New Roman" w:eastAsia="Times New Roman" w:hAnsi="Times New Roman" w:cs="Times New Roman"/>
                <w:sz w:val="20"/>
                <w:szCs w:val="20"/>
                <w:lang w:eastAsia="ru-RU"/>
              </w:rPr>
              <w:t>Роснедра</w:t>
            </w:r>
            <w:proofErr w:type="spellEnd"/>
            <w:r w:rsidRPr="00D546BC">
              <w:rPr>
                <w:rFonts w:ascii="Times New Roman" w:eastAsia="Times New Roman" w:hAnsi="Times New Roman" w:cs="Times New Roman"/>
                <w:sz w:val="20"/>
                <w:szCs w:val="20"/>
                <w:lang w:eastAsia="ru-RU"/>
              </w:rPr>
              <w:t xml:space="preserve"> и уполномоченными структурами субъектов Федерации  вопросам лицензирование подземных вод, выдачи разрешений на застройку площадей залегания полезных ископаемых, формированию единого фонда геологической информации и др.</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D546BC" w:rsidRDefault="008B24D7" w:rsidP="008B24D7">
            <w:pPr>
              <w:spacing w:after="0" w:line="240" w:lineRule="auto"/>
              <w:jc w:val="center"/>
              <w:rPr>
                <w:rFonts w:ascii="Times New Roman" w:eastAsia="Times New Roman" w:hAnsi="Times New Roman" w:cs="Times New Roman"/>
                <w:b/>
                <w:bCs/>
                <w:lang w:eastAsia="ru-RU"/>
              </w:rPr>
            </w:pPr>
            <w:r w:rsidRPr="00D546BC">
              <w:rPr>
                <w:rFonts w:ascii="Times New Roman" w:eastAsia="Times New Roman" w:hAnsi="Times New Roman" w:cs="Times New Roman"/>
                <w:b/>
                <w:bCs/>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D546BC" w:rsidRDefault="008B24D7" w:rsidP="008B24D7">
            <w:pPr>
              <w:spacing w:after="0" w:line="240" w:lineRule="auto"/>
              <w:jc w:val="center"/>
              <w:rPr>
                <w:rFonts w:ascii="Times New Roman" w:eastAsia="Times New Roman" w:hAnsi="Times New Roman" w:cs="Times New Roman"/>
                <w:lang w:eastAsia="ru-RU"/>
              </w:rPr>
            </w:pPr>
            <w:r w:rsidRPr="00D546BC">
              <w:rPr>
                <w:rFonts w:ascii="Times New Roman" w:eastAsia="Times New Roman" w:hAnsi="Times New Roman" w:cs="Times New Roman"/>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D546BC" w:rsidRDefault="008B24D7" w:rsidP="008B24D7">
            <w:pPr>
              <w:spacing w:after="0" w:line="240" w:lineRule="auto"/>
              <w:jc w:val="center"/>
              <w:rPr>
                <w:rFonts w:ascii="Times New Roman" w:eastAsia="Times New Roman" w:hAnsi="Times New Roman" w:cs="Times New Roman"/>
                <w:lang w:eastAsia="ru-RU"/>
              </w:rPr>
            </w:pPr>
            <w:r w:rsidRPr="00D546BC">
              <w:rPr>
                <w:rFonts w:ascii="Times New Roman" w:eastAsia="Times New Roman" w:hAnsi="Times New Roman" w:cs="Times New Roman"/>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D546BC" w:rsidRDefault="008B24D7" w:rsidP="008B24D7">
            <w:pPr>
              <w:spacing w:after="0" w:line="240" w:lineRule="auto"/>
              <w:jc w:val="center"/>
              <w:rPr>
                <w:rFonts w:ascii="Times New Roman" w:eastAsia="Times New Roman" w:hAnsi="Times New Roman" w:cs="Times New Roman"/>
                <w:lang w:eastAsia="ru-RU"/>
              </w:rPr>
            </w:pPr>
            <w:r w:rsidRPr="00D546BC">
              <w:rPr>
                <w:rFonts w:ascii="Times New Roman" w:eastAsia="Times New Roman" w:hAnsi="Times New Roman" w:cs="Times New Roman"/>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D546BC" w:rsidRDefault="008B24D7" w:rsidP="008B24D7">
            <w:pPr>
              <w:spacing w:after="0" w:line="240" w:lineRule="auto"/>
              <w:jc w:val="center"/>
              <w:rPr>
                <w:rFonts w:ascii="Times New Roman" w:eastAsia="Times New Roman" w:hAnsi="Times New Roman" w:cs="Times New Roman"/>
                <w:lang w:eastAsia="ru-RU"/>
              </w:rPr>
            </w:pPr>
            <w:r w:rsidRPr="00D546BC">
              <w:rPr>
                <w:rFonts w:ascii="Times New Roman" w:eastAsia="Times New Roman" w:hAnsi="Times New Roman" w:cs="Times New Roman"/>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D546BC" w:rsidRDefault="008B24D7" w:rsidP="008B24D7">
            <w:pPr>
              <w:spacing w:after="0" w:line="240" w:lineRule="auto"/>
              <w:jc w:val="center"/>
              <w:rPr>
                <w:rFonts w:ascii="Times New Roman" w:eastAsia="Times New Roman" w:hAnsi="Times New Roman" w:cs="Times New Roman"/>
                <w:lang w:eastAsia="ru-RU"/>
              </w:rPr>
            </w:pPr>
            <w:r w:rsidRPr="00D546BC">
              <w:rPr>
                <w:rFonts w:ascii="Times New Roman" w:eastAsia="Times New Roman" w:hAnsi="Times New Roman" w:cs="Times New Roman"/>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D546BC" w:rsidRDefault="008B24D7" w:rsidP="008B24D7">
            <w:pPr>
              <w:spacing w:after="0" w:line="240" w:lineRule="auto"/>
              <w:jc w:val="center"/>
              <w:rPr>
                <w:rFonts w:ascii="Times New Roman" w:eastAsia="Times New Roman" w:hAnsi="Times New Roman" w:cs="Times New Roman"/>
                <w:lang w:eastAsia="ru-RU"/>
              </w:rPr>
            </w:pPr>
            <w:r w:rsidRPr="00D546BC">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D7" w:rsidRPr="00D546BC" w:rsidRDefault="008B24D7" w:rsidP="008B24D7">
            <w:pPr>
              <w:spacing w:after="0" w:line="240" w:lineRule="auto"/>
              <w:jc w:val="center"/>
              <w:rPr>
                <w:rFonts w:ascii="Times New Roman" w:eastAsia="Times New Roman" w:hAnsi="Times New Roman" w:cs="Times New Roman"/>
                <w:lang w:eastAsia="ru-RU"/>
              </w:rPr>
            </w:pPr>
            <w:r w:rsidRPr="00D546BC">
              <w:rPr>
                <w:rFonts w:ascii="Times New Roman" w:eastAsia="Times New Roman" w:hAnsi="Times New Roman" w:cs="Times New Roman"/>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D546BC" w:rsidRDefault="008B24D7" w:rsidP="008B24D7">
            <w:pPr>
              <w:spacing w:after="0" w:line="240" w:lineRule="auto"/>
              <w:jc w:val="center"/>
              <w:rPr>
                <w:rFonts w:ascii="Calibri" w:eastAsia="Times New Roman" w:hAnsi="Calibri" w:cs="Times New Roman"/>
                <w:lang w:eastAsia="ru-RU"/>
              </w:rPr>
            </w:pPr>
            <w:r w:rsidRPr="00D546BC">
              <w:rPr>
                <w:rFonts w:ascii="Calibri" w:eastAsia="Times New Roman" w:hAnsi="Calibri" w:cs="Times New Roman"/>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D546BC" w:rsidRDefault="008B24D7" w:rsidP="008B24D7">
            <w:pPr>
              <w:spacing w:after="0" w:line="240" w:lineRule="auto"/>
              <w:jc w:val="center"/>
              <w:rPr>
                <w:rFonts w:ascii="Calibri" w:eastAsia="Times New Roman" w:hAnsi="Calibri" w:cs="Times New Roman"/>
                <w:lang w:eastAsia="ru-RU"/>
              </w:rPr>
            </w:pPr>
            <w:r w:rsidRPr="00D546BC">
              <w:rPr>
                <w:rFonts w:ascii="Calibri" w:eastAsia="Times New Roman" w:hAnsi="Calibri" w:cs="Times New Roman"/>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D7" w:rsidRPr="00D546BC" w:rsidRDefault="008B24D7" w:rsidP="008B24D7">
            <w:pPr>
              <w:spacing w:after="0" w:line="240" w:lineRule="auto"/>
              <w:jc w:val="center"/>
              <w:rPr>
                <w:rFonts w:ascii="Calibri" w:eastAsia="Times New Roman" w:hAnsi="Calibri" w:cs="Times New Roman"/>
                <w:lang w:eastAsia="ru-RU"/>
              </w:rPr>
            </w:pPr>
            <w:r w:rsidRPr="00D546BC">
              <w:rPr>
                <w:rFonts w:ascii="Calibri" w:eastAsia="Times New Roman" w:hAnsi="Calibri" w:cs="Times New Roman"/>
                <w:lang w:eastAsia="ru-RU"/>
              </w:rPr>
              <w:t> </w:t>
            </w:r>
          </w:p>
        </w:tc>
      </w:tr>
      <w:tr w:rsidR="008B24D7" w:rsidRPr="008B24D7" w:rsidTr="00E67803">
        <w:trPr>
          <w:trHeight w:val="330"/>
        </w:trPr>
        <w:tc>
          <w:tcPr>
            <w:tcW w:w="460" w:type="dxa"/>
            <w:tcBorders>
              <w:top w:val="single" w:sz="4" w:space="0" w:color="auto"/>
              <w:left w:val="single" w:sz="8" w:space="0" w:color="auto"/>
              <w:bottom w:val="single" w:sz="8" w:space="0" w:color="auto"/>
              <w:right w:val="single" w:sz="8" w:space="0" w:color="auto"/>
            </w:tcBorders>
            <w:shd w:val="clear" w:color="000000" w:fill="D6E3BC"/>
            <w:hideMark/>
          </w:tcPr>
          <w:p w:rsidR="008B24D7" w:rsidRPr="008B24D7" w:rsidRDefault="008B24D7" w:rsidP="008B24D7">
            <w:pPr>
              <w:spacing w:after="0" w:line="240" w:lineRule="auto"/>
              <w:jc w:val="center"/>
              <w:rPr>
                <w:rFonts w:ascii="Times New Roman" w:eastAsia="Times New Roman" w:hAnsi="Times New Roman" w:cs="Times New Roman"/>
                <w:i/>
                <w:iCs/>
                <w:color w:val="000000"/>
                <w:sz w:val="24"/>
                <w:szCs w:val="24"/>
                <w:lang w:eastAsia="ru-RU"/>
              </w:rPr>
            </w:pPr>
            <w:r w:rsidRPr="008B24D7">
              <w:rPr>
                <w:rFonts w:ascii="Times New Roman" w:eastAsia="Times New Roman" w:hAnsi="Times New Roman" w:cs="Times New Roman"/>
                <w:i/>
                <w:iCs/>
                <w:color w:val="000000"/>
                <w:sz w:val="24"/>
                <w:szCs w:val="24"/>
                <w:lang w:eastAsia="ru-RU"/>
              </w:rPr>
              <w:lastRenderedPageBreak/>
              <w:t> </w:t>
            </w:r>
          </w:p>
        </w:tc>
        <w:tc>
          <w:tcPr>
            <w:tcW w:w="3783" w:type="dxa"/>
            <w:tcBorders>
              <w:top w:val="single" w:sz="4" w:space="0" w:color="auto"/>
              <w:left w:val="nil"/>
              <w:bottom w:val="single" w:sz="8" w:space="0" w:color="auto"/>
              <w:right w:val="nil"/>
            </w:tcBorders>
            <w:shd w:val="clear" w:color="000000" w:fill="D6E3BC"/>
            <w:hideMark/>
          </w:tcPr>
          <w:p w:rsidR="008B24D7" w:rsidRPr="008B24D7" w:rsidRDefault="008B24D7" w:rsidP="00EB1572">
            <w:pPr>
              <w:spacing w:after="0" w:line="240" w:lineRule="auto"/>
              <w:jc w:val="both"/>
              <w:rPr>
                <w:rFonts w:ascii="Times New Roman" w:eastAsia="Times New Roman" w:hAnsi="Times New Roman" w:cs="Times New Roman"/>
                <w:b/>
                <w:bCs/>
                <w:i/>
                <w:iCs/>
                <w:color w:val="000000"/>
                <w:sz w:val="24"/>
                <w:szCs w:val="24"/>
                <w:lang w:eastAsia="ru-RU"/>
              </w:rPr>
            </w:pPr>
            <w:r w:rsidRPr="008B24D7">
              <w:rPr>
                <w:rFonts w:ascii="Times New Roman" w:eastAsia="Times New Roman" w:hAnsi="Times New Roman" w:cs="Times New Roman"/>
                <w:b/>
                <w:bCs/>
                <w:i/>
                <w:iCs/>
                <w:color w:val="000000"/>
                <w:sz w:val="24"/>
                <w:szCs w:val="24"/>
                <w:lang w:eastAsia="ru-RU"/>
              </w:rPr>
              <w:t>Всего предложений</w:t>
            </w:r>
          </w:p>
        </w:tc>
        <w:tc>
          <w:tcPr>
            <w:tcW w:w="992"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114</w:t>
            </w:r>
          </w:p>
        </w:tc>
        <w:tc>
          <w:tcPr>
            <w:tcW w:w="1134"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22</w:t>
            </w:r>
          </w:p>
        </w:tc>
        <w:tc>
          <w:tcPr>
            <w:tcW w:w="851"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30</w:t>
            </w:r>
          </w:p>
        </w:tc>
        <w:tc>
          <w:tcPr>
            <w:tcW w:w="992"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21</w:t>
            </w:r>
          </w:p>
        </w:tc>
        <w:tc>
          <w:tcPr>
            <w:tcW w:w="992"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992"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13</w:t>
            </w:r>
          </w:p>
        </w:tc>
        <w:tc>
          <w:tcPr>
            <w:tcW w:w="993"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10</w:t>
            </w:r>
          </w:p>
        </w:tc>
        <w:tc>
          <w:tcPr>
            <w:tcW w:w="1134" w:type="dxa"/>
            <w:tcBorders>
              <w:top w:val="single" w:sz="4" w:space="0" w:color="auto"/>
              <w:left w:val="nil"/>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14</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w:t>
            </w:r>
          </w:p>
        </w:tc>
      </w:tr>
      <w:tr w:rsidR="008B24D7" w:rsidRPr="008B24D7" w:rsidTr="008B24D7">
        <w:trPr>
          <w:trHeight w:val="360"/>
        </w:trPr>
        <w:tc>
          <w:tcPr>
            <w:tcW w:w="460" w:type="dxa"/>
            <w:tcBorders>
              <w:top w:val="nil"/>
              <w:left w:val="single" w:sz="8" w:space="0" w:color="auto"/>
              <w:bottom w:val="single" w:sz="8" w:space="0" w:color="auto"/>
              <w:right w:val="single" w:sz="8" w:space="0" w:color="auto"/>
            </w:tcBorders>
            <w:shd w:val="clear" w:color="000000" w:fill="C6D9F1"/>
            <w:hideMark/>
          </w:tcPr>
          <w:p w:rsidR="008B24D7" w:rsidRPr="008B24D7" w:rsidRDefault="008B24D7" w:rsidP="008B24D7">
            <w:pPr>
              <w:spacing w:after="0" w:line="240" w:lineRule="auto"/>
              <w:jc w:val="center"/>
              <w:rPr>
                <w:rFonts w:ascii="Times New Roman" w:eastAsia="Times New Roman" w:hAnsi="Times New Roman" w:cs="Times New Roman"/>
                <w:i/>
                <w:iCs/>
                <w:color w:val="000000"/>
                <w:sz w:val="24"/>
                <w:szCs w:val="24"/>
                <w:lang w:eastAsia="ru-RU"/>
              </w:rPr>
            </w:pPr>
            <w:r w:rsidRPr="008B24D7">
              <w:rPr>
                <w:rFonts w:ascii="Times New Roman" w:eastAsia="Times New Roman" w:hAnsi="Times New Roman" w:cs="Times New Roman"/>
                <w:i/>
                <w:iCs/>
                <w:color w:val="000000"/>
                <w:sz w:val="24"/>
                <w:szCs w:val="24"/>
                <w:lang w:eastAsia="ru-RU"/>
              </w:rPr>
              <w:t> </w:t>
            </w:r>
          </w:p>
        </w:tc>
        <w:tc>
          <w:tcPr>
            <w:tcW w:w="3783" w:type="dxa"/>
            <w:tcBorders>
              <w:top w:val="nil"/>
              <w:left w:val="nil"/>
              <w:bottom w:val="single" w:sz="8" w:space="0" w:color="auto"/>
              <w:right w:val="nil"/>
            </w:tcBorders>
            <w:shd w:val="clear" w:color="000000" w:fill="C6D9F1"/>
            <w:vAlign w:val="bottom"/>
            <w:hideMark/>
          </w:tcPr>
          <w:p w:rsidR="008B24D7" w:rsidRPr="008B24D7" w:rsidRDefault="008B24D7" w:rsidP="00EB1572">
            <w:pPr>
              <w:spacing w:after="0" w:line="240" w:lineRule="auto"/>
              <w:jc w:val="both"/>
              <w:rPr>
                <w:rFonts w:ascii="Times New Roman" w:eastAsia="Times New Roman" w:hAnsi="Times New Roman" w:cs="Times New Roman"/>
                <w:b/>
                <w:bCs/>
                <w:i/>
                <w:iCs/>
                <w:color w:val="000000"/>
                <w:sz w:val="24"/>
                <w:szCs w:val="24"/>
                <w:lang w:eastAsia="ru-RU"/>
              </w:rPr>
            </w:pPr>
            <w:r w:rsidRPr="008B24D7">
              <w:rPr>
                <w:rFonts w:ascii="Times New Roman" w:eastAsia="Times New Roman" w:hAnsi="Times New Roman" w:cs="Times New Roman"/>
                <w:b/>
                <w:bCs/>
                <w:i/>
                <w:iCs/>
                <w:color w:val="000000"/>
                <w:sz w:val="24"/>
                <w:szCs w:val="24"/>
                <w:lang w:eastAsia="ru-RU"/>
              </w:rPr>
              <w:t>Численность делегатов по квотам</w:t>
            </w:r>
          </w:p>
        </w:tc>
        <w:tc>
          <w:tcPr>
            <w:tcW w:w="992" w:type="dxa"/>
            <w:tcBorders>
              <w:top w:val="nil"/>
              <w:left w:val="single" w:sz="4" w:space="0" w:color="auto"/>
              <w:bottom w:val="single" w:sz="4" w:space="0" w:color="auto"/>
              <w:right w:val="single" w:sz="4" w:space="0" w:color="auto"/>
            </w:tcBorders>
            <w:shd w:val="clear" w:color="000000" w:fill="D6E3BC"/>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203</w:t>
            </w:r>
          </w:p>
        </w:tc>
        <w:tc>
          <w:tcPr>
            <w:tcW w:w="1134" w:type="dxa"/>
            <w:tcBorders>
              <w:top w:val="nil"/>
              <w:left w:val="nil"/>
              <w:bottom w:val="single" w:sz="4" w:space="0" w:color="auto"/>
              <w:right w:val="single" w:sz="4" w:space="0" w:color="auto"/>
            </w:tcBorders>
            <w:shd w:val="clear" w:color="000000" w:fill="C6D9F1"/>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75</w:t>
            </w:r>
          </w:p>
        </w:tc>
        <w:tc>
          <w:tcPr>
            <w:tcW w:w="851" w:type="dxa"/>
            <w:tcBorders>
              <w:top w:val="nil"/>
              <w:left w:val="nil"/>
              <w:bottom w:val="single" w:sz="4" w:space="0" w:color="auto"/>
              <w:right w:val="single" w:sz="4" w:space="0" w:color="auto"/>
            </w:tcBorders>
            <w:shd w:val="clear" w:color="000000" w:fill="C6D9F1"/>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15</w:t>
            </w:r>
          </w:p>
        </w:tc>
        <w:tc>
          <w:tcPr>
            <w:tcW w:w="992" w:type="dxa"/>
            <w:tcBorders>
              <w:top w:val="nil"/>
              <w:left w:val="nil"/>
              <w:bottom w:val="single" w:sz="4" w:space="0" w:color="auto"/>
              <w:right w:val="single" w:sz="4" w:space="0" w:color="auto"/>
            </w:tcBorders>
            <w:shd w:val="clear" w:color="000000" w:fill="C6D9F1"/>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26</w:t>
            </w:r>
          </w:p>
        </w:tc>
        <w:tc>
          <w:tcPr>
            <w:tcW w:w="992" w:type="dxa"/>
            <w:tcBorders>
              <w:top w:val="nil"/>
              <w:left w:val="nil"/>
              <w:bottom w:val="single" w:sz="4" w:space="0" w:color="auto"/>
              <w:right w:val="single" w:sz="4" w:space="0" w:color="auto"/>
            </w:tcBorders>
            <w:shd w:val="clear" w:color="000000" w:fill="C6D9F1"/>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9</w:t>
            </w:r>
          </w:p>
        </w:tc>
        <w:tc>
          <w:tcPr>
            <w:tcW w:w="992" w:type="dxa"/>
            <w:tcBorders>
              <w:top w:val="nil"/>
              <w:left w:val="nil"/>
              <w:bottom w:val="single" w:sz="4" w:space="0" w:color="auto"/>
              <w:right w:val="single" w:sz="4" w:space="0" w:color="auto"/>
            </w:tcBorders>
            <w:shd w:val="clear" w:color="000000" w:fill="C6D9F1"/>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27</w:t>
            </w:r>
          </w:p>
        </w:tc>
        <w:tc>
          <w:tcPr>
            <w:tcW w:w="993" w:type="dxa"/>
            <w:tcBorders>
              <w:top w:val="nil"/>
              <w:left w:val="nil"/>
              <w:bottom w:val="single" w:sz="4" w:space="0" w:color="auto"/>
              <w:right w:val="single" w:sz="4" w:space="0" w:color="auto"/>
            </w:tcBorders>
            <w:shd w:val="clear" w:color="000000" w:fill="C6D9F1"/>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18</w:t>
            </w:r>
          </w:p>
        </w:tc>
        <w:tc>
          <w:tcPr>
            <w:tcW w:w="1134" w:type="dxa"/>
            <w:tcBorders>
              <w:top w:val="nil"/>
              <w:left w:val="nil"/>
              <w:bottom w:val="single" w:sz="4" w:space="0" w:color="auto"/>
              <w:right w:val="single" w:sz="4" w:space="0" w:color="auto"/>
            </w:tcBorders>
            <w:shd w:val="clear" w:color="000000" w:fill="C6D9F1"/>
            <w:vAlign w:val="center"/>
            <w:hideMark/>
          </w:tcPr>
          <w:p w:rsidR="008B24D7" w:rsidRPr="008B24D7" w:rsidRDefault="008B24D7" w:rsidP="008B24D7">
            <w:pPr>
              <w:spacing w:after="0" w:line="240" w:lineRule="auto"/>
              <w:jc w:val="center"/>
              <w:rPr>
                <w:rFonts w:ascii="Times New Roman" w:eastAsia="Times New Roman" w:hAnsi="Times New Roman" w:cs="Times New Roman"/>
                <w:b/>
                <w:bCs/>
                <w:color w:val="000000"/>
                <w:lang w:eastAsia="ru-RU"/>
              </w:rPr>
            </w:pPr>
            <w:r w:rsidRPr="008B24D7">
              <w:rPr>
                <w:rFonts w:ascii="Times New Roman" w:eastAsia="Times New Roman" w:hAnsi="Times New Roman" w:cs="Times New Roman"/>
                <w:b/>
                <w:bCs/>
                <w:color w:val="00000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9</w:t>
            </w:r>
          </w:p>
        </w:tc>
        <w:tc>
          <w:tcPr>
            <w:tcW w:w="815" w:type="dxa"/>
            <w:tcBorders>
              <w:top w:val="nil"/>
              <w:left w:val="nil"/>
              <w:bottom w:val="single" w:sz="4" w:space="0" w:color="auto"/>
              <w:right w:val="single" w:sz="4" w:space="0" w:color="auto"/>
            </w:tcBorders>
            <w:shd w:val="clear" w:color="auto" w:fill="auto"/>
            <w:noWrap/>
            <w:vAlign w:val="center"/>
            <w:hideMark/>
          </w:tcPr>
          <w:p w:rsidR="008B24D7" w:rsidRPr="008B24D7" w:rsidRDefault="008B24D7" w:rsidP="008B24D7">
            <w:pPr>
              <w:spacing w:after="0" w:line="240" w:lineRule="auto"/>
              <w:jc w:val="center"/>
              <w:rPr>
                <w:rFonts w:ascii="Calibri" w:eastAsia="Times New Roman" w:hAnsi="Calibri" w:cs="Times New Roman"/>
                <w:color w:val="000000"/>
                <w:lang w:eastAsia="ru-RU"/>
              </w:rPr>
            </w:pPr>
            <w:r w:rsidRPr="008B24D7">
              <w:rPr>
                <w:rFonts w:ascii="Calibri" w:eastAsia="Times New Roman" w:hAnsi="Calibri" w:cs="Times New Roman"/>
                <w:color w:val="000000"/>
                <w:lang w:eastAsia="ru-RU"/>
              </w:rPr>
              <w:t>11</w:t>
            </w:r>
          </w:p>
        </w:tc>
      </w:tr>
    </w:tbl>
    <w:p w:rsidR="00E04DBF" w:rsidRDefault="00E04DBF" w:rsidP="008B24D7">
      <w:pPr>
        <w:spacing w:line="259" w:lineRule="auto"/>
        <w:jc w:val="center"/>
        <w:rPr>
          <w:b/>
        </w:rPr>
      </w:pPr>
    </w:p>
    <w:p w:rsidR="008B24D7" w:rsidRDefault="00E04DBF" w:rsidP="001A4ACF">
      <w:pPr>
        <w:spacing w:line="259" w:lineRule="auto"/>
        <w:jc w:val="center"/>
        <w:rPr>
          <w:b/>
        </w:rPr>
      </w:pPr>
      <w:r>
        <w:rPr>
          <w:b/>
        </w:rPr>
        <w:br w:type="page"/>
      </w:r>
      <w:r w:rsidRPr="00E04DBF">
        <w:rPr>
          <w:b/>
        </w:rPr>
        <w:lastRenderedPageBreak/>
        <w:t>Сибирский федеральный округ</w:t>
      </w:r>
    </w:p>
    <w:tbl>
      <w:tblPr>
        <w:tblW w:w="151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493"/>
        <w:gridCol w:w="992"/>
        <w:gridCol w:w="1134"/>
        <w:gridCol w:w="992"/>
        <w:gridCol w:w="1134"/>
        <w:gridCol w:w="992"/>
        <w:gridCol w:w="993"/>
      </w:tblGrid>
      <w:tr w:rsidR="00E04DBF" w:rsidRPr="00E04DBF" w:rsidTr="005302EC">
        <w:trPr>
          <w:trHeight w:val="886"/>
        </w:trPr>
        <w:tc>
          <w:tcPr>
            <w:tcW w:w="468"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 п/п</w:t>
            </w:r>
          </w:p>
        </w:tc>
        <w:tc>
          <w:tcPr>
            <w:tcW w:w="8493" w:type="dxa"/>
            <w:shd w:val="solid" w:color="FFFF99" w:fill="auto"/>
          </w:tcPr>
          <w:p w:rsidR="00E04DBF" w:rsidRPr="00E04DBF" w:rsidRDefault="00E04DBF" w:rsidP="00246F08">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Предложение</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i/>
                <w:iCs/>
                <w:color w:val="000000"/>
              </w:rPr>
            </w:pPr>
            <w:r w:rsidRPr="00E04DBF">
              <w:rPr>
                <w:rFonts w:ascii="Times New Roman" w:hAnsi="Times New Roman" w:cs="Times New Roman"/>
                <w:b/>
                <w:bCs/>
                <w:i/>
                <w:iCs/>
                <w:color w:val="000000"/>
              </w:rPr>
              <w:t>ВСЕГО</w:t>
            </w:r>
          </w:p>
        </w:tc>
        <w:tc>
          <w:tcPr>
            <w:tcW w:w="1134"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Республика Алтай</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Алтайский край</w:t>
            </w:r>
          </w:p>
        </w:tc>
        <w:tc>
          <w:tcPr>
            <w:tcW w:w="1134"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Кемеровская область</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Новосибирская область</w:t>
            </w:r>
          </w:p>
        </w:tc>
        <w:tc>
          <w:tcPr>
            <w:tcW w:w="993"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Омская область</w:t>
            </w:r>
          </w:p>
        </w:tc>
      </w:tr>
      <w:tr w:rsidR="00E04DBF" w:rsidRPr="00E04DBF" w:rsidTr="005302EC">
        <w:trPr>
          <w:trHeight w:val="305"/>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1</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Анализ выполнения решений VII Всероссийского съезда геологов.</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1</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815"/>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2</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Обсудить вопрос внесения в закон о недрах изменений и дополнений, касающихся этапа геологического изучения недр, а также привести в соответствие нормы земельного, лесного и водного законодательств.</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8</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3</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3</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566"/>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3</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Обсудить вопросы разграничения деятельности Государства и частных компаний в сфере недропользования.</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2</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2</w:t>
            </w: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793"/>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4</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 xml:space="preserve">Увеличение финансирования научно-исследовательских и опытно-конструкторских работ в области геологии за счёт снижения бюджетных затрат на ВМСБ, перенос решения этих задач на </w:t>
            </w:r>
            <w:proofErr w:type="spellStart"/>
            <w:r w:rsidRPr="00E04DBF">
              <w:rPr>
                <w:rFonts w:ascii="Times New Roman" w:hAnsi="Times New Roman" w:cs="Times New Roman"/>
                <w:color w:val="000000"/>
                <w:sz w:val="20"/>
                <w:szCs w:val="20"/>
              </w:rPr>
              <w:t>недропользователей</w:t>
            </w:r>
            <w:proofErr w:type="spellEnd"/>
            <w:r w:rsidRPr="00E04DBF">
              <w:rPr>
                <w:rFonts w:ascii="Times New Roman" w:hAnsi="Times New Roman" w:cs="Times New Roman"/>
                <w:color w:val="000000"/>
                <w:sz w:val="20"/>
                <w:szCs w:val="20"/>
              </w:rPr>
              <w:t xml:space="preserve">. </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2</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818"/>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5</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Разработка Программы комплексного изучения недр. Преференции для российских геологических организаций. Разработать комплекс мер по привлечению инвестиций в слабоизученные, но высокоперспективные регионы.</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15</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2</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3</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8</w:t>
            </w: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r>
      <w:tr w:rsidR="00E04DBF" w:rsidRPr="00E04DBF" w:rsidTr="005302EC">
        <w:trPr>
          <w:trHeight w:val="958"/>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6</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 xml:space="preserve">Проблема определения приоритетов новых объектов  ГРР за счет средств федерального бюджета в условиях дефицита бюджетного финансирования  и единственного исполнителя, восстановление конкурсного порядка проведения работ по ВМСБ за счет средств федерального бюджета. </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6</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2</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r>
      <w:tr w:rsidR="00E04DBF" w:rsidRPr="00E04DBF" w:rsidTr="005302EC">
        <w:trPr>
          <w:trHeight w:val="581"/>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7</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Обсудить меры по сохранению ключевых предприятий отрасли и взаимоотношение их с  холдингом АО «</w:t>
            </w:r>
            <w:proofErr w:type="spellStart"/>
            <w:r w:rsidRPr="00E04DBF">
              <w:rPr>
                <w:rFonts w:ascii="Times New Roman" w:hAnsi="Times New Roman" w:cs="Times New Roman"/>
                <w:color w:val="000000"/>
                <w:sz w:val="20"/>
                <w:szCs w:val="20"/>
              </w:rPr>
              <w:t>Росгео</w:t>
            </w:r>
            <w:proofErr w:type="spellEnd"/>
            <w:r w:rsidRPr="00E04DBF">
              <w:rPr>
                <w:rFonts w:ascii="Times New Roman" w:hAnsi="Times New Roman" w:cs="Times New Roman"/>
                <w:color w:val="000000"/>
                <w:sz w:val="20"/>
                <w:szCs w:val="20"/>
              </w:rPr>
              <w:t>».</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0</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783"/>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8</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 xml:space="preserve">Упорядочение государственного контроля в области недропользования. Передача всех полномочий по государственному надзору за деятельностью </w:t>
            </w:r>
            <w:proofErr w:type="spellStart"/>
            <w:r w:rsidRPr="00E04DBF">
              <w:rPr>
                <w:rFonts w:ascii="Times New Roman" w:hAnsi="Times New Roman" w:cs="Times New Roman"/>
                <w:color w:val="000000"/>
                <w:sz w:val="20"/>
                <w:szCs w:val="20"/>
              </w:rPr>
              <w:t>недропользователей</w:t>
            </w:r>
            <w:proofErr w:type="spellEnd"/>
            <w:r w:rsidRPr="00E04DBF">
              <w:rPr>
                <w:rFonts w:ascii="Times New Roman" w:hAnsi="Times New Roman" w:cs="Times New Roman"/>
                <w:color w:val="000000"/>
                <w:sz w:val="20"/>
                <w:szCs w:val="20"/>
              </w:rPr>
              <w:t xml:space="preserve"> органам </w:t>
            </w:r>
            <w:proofErr w:type="spellStart"/>
            <w:r w:rsidRPr="00E04DBF">
              <w:rPr>
                <w:rFonts w:ascii="Times New Roman" w:hAnsi="Times New Roman" w:cs="Times New Roman"/>
                <w:color w:val="000000"/>
                <w:sz w:val="20"/>
                <w:szCs w:val="20"/>
              </w:rPr>
              <w:t>Ростехнадзора</w:t>
            </w:r>
            <w:proofErr w:type="spellEnd"/>
            <w:r w:rsidRPr="00E04DBF">
              <w:rPr>
                <w:rFonts w:ascii="Times New Roman" w:hAnsi="Times New Roman" w:cs="Times New Roman"/>
                <w:color w:val="000000"/>
                <w:sz w:val="20"/>
                <w:szCs w:val="20"/>
              </w:rPr>
              <w:t>.</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0</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808"/>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9</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 xml:space="preserve">Министерству финансов Российской Федерации определить порядок частичного возмещения затрат на геологоразведочные работы, выполняемые </w:t>
            </w:r>
            <w:proofErr w:type="spellStart"/>
            <w:r w:rsidRPr="00E04DBF">
              <w:rPr>
                <w:rFonts w:ascii="Times New Roman" w:hAnsi="Times New Roman" w:cs="Times New Roman"/>
                <w:color w:val="000000"/>
                <w:sz w:val="20"/>
                <w:szCs w:val="20"/>
              </w:rPr>
              <w:t>недропользователями</w:t>
            </w:r>
            <w:proofErr w:type="spellEnd"/>
            <w:r w:rsidRPr="00E04DBF">
              <w:rPr>
                <w:rFonts w:ascii="Times New Roman" w:hAnsi="Times New Roman" w:cs="Times New Roman"/>
                <w:color w:val="000000"/>
                <w:sz w:val="20"/>
                <w:szCs w:val="20"/>
              </w:rPr>
              <w:t xml:space="preserve"> за счет собственных средств.</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1</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1262"/>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10</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 xml:space="preserve">Возрождение производства и разработка нового </w:t>
            </w:r>
            <w:proofErr w:type="spellStart"/>
            <w:r w:rsidRPr="00E04DBF">
              <w:rPr>
                <w:rFonts w:ascii="Times New Roman" w:hAnsi="Times New Roman" w:cs="Times New Roman"/>
                <w:color w:val="000000"/>
                <w:sz w:val="20"/>
                <w:szCs w:val="20"/>
              </w:rPr>
              <w:t>конкурентноспособного</w:t>
            </w:r>
            <w:proofErr w:type="spellEnd"/>
            <w:r w:rsidRPr="00E04DBF">
              <w:rPr>
                <w:rFonts w:ascii="Times New Roman" w:hAnsi="Times New Roman" w:cs="Times New Roman"/>
                <w:color w:val="000000"/>
                <w:sz w:val="20"/>
                <w:szCs w:val="20"/>
              </w:rPr>
              <w:t xml:space="preserve"> отечественного оборудования и программного обеспечения в свете общей тенденции </w:t>
            </w:r>
            <w:proofErr w:type="spellStart"/>
            <w:r w:rsidRPr="00E04DBF">
              <w:rPr>
                <w:rFonts w:ascii="Times New Roman" w:hAnsi="Times New Roman" w:cs="Times New Roman"/>
                <w:color w:val="000000"/>
                <w:sz w:val="20"/>
                <w:szCs w:val="20"/>
              </w:rPr>
              <w:t>импортозамещения</w:t>
            </w:r>
            <w:proofErr w:type="spellEnd"/>
            <w:r w:rsidRPr="00E04DBF">
              <w:rPr>
                <w:rFonts w:ascii="Times New Roman" w:hAnsi="Times New Roman" w:cs="Times New Roman"/>
                <w:color w:val="000000"/>
                <w:sz w:val="20"/>
                <w:szCs w:val="20"/>
              </w:rPr>
              <w:t>, связанного с санкциями Западных стран и США.</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3</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2</w:t>
            </w: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4B7AB5">
        <w:trPr>
          <w:trHeight w:val="699"/>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lastRenderedPageBreak/>
              <w:t>11</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Запрет на использование устаревших методов и методик проведения геологических исследований. Создание отраслевого справочника допустимых методов и методик по аналогии с отраслевыми справочниками «наилучших доступных технологий».</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5</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2</w:t>
            </w: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4B7AB5">
        <w:trPr>
          <w:trHeight w:val="1067"/>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12</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 xml:space="preserve">Приведение в соответствие классификацию запасов и ресурсов твердых полезных ископаемых к общим международным стандартам. Поддержка мероприятий по официальному признанию Кодекса НАЕН и кодексов КРИРСКО, признание отчетов о минеральных ресурсах и рудных запасах, согласно кодексу НАЕН в государственных органах – ГКЗ, </w:t>
            </w:r>
            <w:proofErr w:type="spellStart"/>
            <w:r w:rsidRPr="00E04DBF">
              <w:rPr>
                <w:rFonts w:ascii="Times New Roman" w:hAnsi="Times New Roman" w:cs="Times New Roman"/>
                <w:color w:val="000000"/>
                <w:sz w:val="20"/>
                <w:szCs w:val="20"/>
              </w:rPr>
              <w:t>Роснедра</w:t>
            </w:r>
            <w:proofErr w:type="spellEnd"/>
            <w:r w:rsidRPr="00E04DBF">
              <w:rPr>
                <w:rFonts w:ascii="Times New Roman" w:hAnsi="Times New Roman" w:cs="Times New Roman"/>
                <w:color w:val="000000"/>
                <w:sz w:val="20"/>
                <w:szCs w:val="20"/>
              </w:rPr>
              <w:t>. Разработка кодекса БРИКС</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1</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4B7AB5">
        <w:trPr>
          <w:trHeight w:val="809"/>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13</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Разработка федеральных унифицированных форм представления геологической, геофизической информации при проведении любых видов работ, создание единой электронной базы геологических данных.</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7</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4</w:t>
            </w: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r>
      <w:tr w:rsidR="00E04DBF" w:rsidRPr="00E04DBF" w:rsidTr="004B7AB5">
        <w:trPr>
          <w:trHeight w:val="706"/>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14</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 xml:space="preserve">Дефицит квалифицированных кадров в геологоразведочной и горнодобывающей отраслях. Совершенствование высшего образования геологов и геофизиков на основе новых современных методов и технологий. </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7</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4</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2</w:t>
            </w: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4B7AB5">
        <w:trPr>
          <w:trHeight w:val="547"/>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15</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Развитие Движения юных геологов в России. Поддержка ветеранов геологической службы, привлечение их к работе с молодежью на профессиональной (оплачиваемой) основе.</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5</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2</w:t>
            </w: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r>
      <w:tr w:rsidR="00E04DBF" w:rsidRPr="00E04DBF" w:rsidTr="004B7AB5">
        <w:trPr>
          <w:trHeight w:val="980"/>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16</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 xml:space="preserve">Введение государственного планирования подготовки промышленных запасов ПИ с учётом потребностей внутреннего и внешнего рынка для обеспечения роста высоко технологичного производства для предприятий и компаний всех видов собственности, сделав упор на </w:t>
            </w:r>
            <w:proofErr w:type="spellStart"/>
            <w:r w:rsidRPr="00E04DBF">
              <w:rPr>
                <w:rFonts w:ascii="Times New Roman" w:hAnsi="Times New Roman" w:cs="Times New Roman"/>
                <w:color w:val="000000"/>
                <w:sz w:val="20"/>
                <w:szCs w:val="20"/>
              </w:rPr>
              <w:t>доразведку</w:t>
            </w:r>
            <w:proofErr w:type="spellEnd"/>
            <w:r w:rsidRPr="00E04DBF">
              <w:rPr>
                <w:rFonts w:ascii="Times New Roman" w:hAnsi="Times New Roman" w:cs="Times New Roman"/>
                <w:color w:val="000000"/>
                <w:sz w:val="20"/>
                <w:szCs w:val="20"/>
              </w:rPr>
              <w:t xml:space="preserve"> в районах современной добычи и развитой инфраструктуры.</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3</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2</w:t>
            </w: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4B7AB5">
        <w:trPr>
          <w:trHeight w:val="852"/>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17</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Обсудить возможность расширению понятия участков недр местного значения за счет неметаллических полезных ископаемых для местной строительной отрасли, не относящихся к стратегическим.</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0</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552"/>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18</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Приоритетные направления ГРР в континентальных и шельфовых районах Российской Арктики и Крайнего Севера.</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0</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4B7AB5">
        <w:trPr>
          <w:trHeight w:val="703"/>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19</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Поддержать принятие законопроекта в части упрощения порядка лицензирования месторождений с балансовыми запасами россыпного золота менее 10 кг.</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0</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1263"/>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20</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 xml:space="preserve">Упростить правила пользования материалами, хранящимися в «Территориальных фондах геологической информации», в части снятия запрета на получение необходимых фото- и </w:t>
            </w:r>
            <w:proofErr w:type="spellStart"/>
            <w:r w:rsidRPr="00E04DBF">
              <w:rPr>
                <w:rFonts w:ascii="Times New Roman" w:hAnsi="Times New Roman" w:cs="Times New Roman"/>
                <w:color w:val="000000"/>
                <w:sz w:val="20"/>
                <w:szCs w:val="20"/>
              </w:rPr>
              <w:t>сканкопий</w:t>
            </w:r>
            <w:proofErr w:type="spellEnd"/>
            <w:r w:rsidRPr="00E04DBF">
              <w:rPr>
                <w:rFonts w:ascii="Times New Roman" w:hAnsi="Times New Roman" w:cs="Times New Roman"/>
                <w:color w:val="000000"/>
                <w:sz w:val="20"/>
                <w:szCs w:val="20"/>
              </w:rPr>
              <w:t xml:space="preserve"> с фондовых материалов и др. Снять гриф «Секретно» с материалов по ГСР-50, которые отнесены к данной категории из-за </w:t>
            </w:r>
            <w:proofErr w:type="spellStart"/>
            <w:r w:rsidRPr="00E04DBF">
              <w:rPr>
                <w:rFonts w:ascii="Times New Roman" w:hAnsi="Times New Roman" w:cs="Times New Roman"/>
                <w:color w:val="000000"/>
                <w:sz w:val="20"/>
                <w:szCs w:val="20"/>
              </w:rPr>
              <w:t>топоосновы</w:t>
            </w:r>
            <w:proofErr w:type="spellEnd"/>
            <w:r w:rsidRPr="00E04DBF">
              <w:rPr>
                <w:rFonts w:ascii="Times New Roman" w:hAnsi="Times New Roman" w:cs="Times New Roman"/>
                <w:color w:val="000000"/>
                <w:sz w:val="20"/>
                <w:szCs w:val="20"/>
              </w:rPr>
              <w:t>, выполненной в большинстве случаев путем копирования и тиражирования различными способами.</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2</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1044"/>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21</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 xml:space="preserve">Усовершенствовать действующую методику расчета стартового платежа для проведения конкурсов и аукционов, а именно включить в расчет </w:t>
            </w:r>
            <w:proofErr w:type="spellStart"/>
            <w:r w:rsidRPr="00E04DBF">
              <w:rPr>
                <w:rFonts w:ascii="Times New Roman" w:hAnsi="Times New Roman" w:cs="Times New Roman"/>
                <w:color w:val="000000"/>
                <w:sz w:val="20"/>
                <w:szCs w:val="20"/>
              </w:rPr>
              <w:t>забалансовые</w:t>
            </w:r>
            <w:proofErr w:type="spellEnd"/>
            <w:r w:rsidRPr="00E04DBF">
              <w:rPr>
                <w:rFonts w:ascii="Times New Roman" w:hAnsi="Times New Roman" w:cs="Times New Roman"/>
                <w:color w:val="000000"/>
                <w:sz w:val="20"/>
                <w:szCs w:val="20"/>
              </w:rPr>
              <w:t xml:space="preserve"> запасы полезных ископаемых, ресурсами категории Р</w:t>
            </w:r>
            <w:r w:rsidRPr="00E04DBF">
              <w:rPr>
                <w:rFonts w:ascii="Times New Roman" w:hAnsi="Times New Roman" w:cs="Times New Roman"/>
                <w:color w:val="000000"/>
                <w:sz w:val="20"/>
                <w:szCs w:val="20"/>
                <w:vertAlign w:val="subscript"/>
              </w:rPr>
              <w:t>3</w:t>
            </w:r>
            <w:r w:rsidRPr="00E04DBF">
              <w:rPr>
                <w:rFonts w:ascii="Times New Roman" w:hAnsi="Times New Roman" w:cs="Times New Roman"/>
                <w:color w:val="000000"/>
                <w:sz w:val="20"/>
                <w:szCs w:val="20"/>
              </w:rPr>
              <w:t xml:space="preserve"> пренебречь.</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0</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956"/>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lastRenderedPageBreak/>
              <w:t>22</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 xml:space="preserve">Внести поправку в закон «О недрах» разрешающую предоставление права пользования недрами единственному участнику аукциона, а также оптимизировать перечень документов, необходимых для подачи заявки на участие в аукционе, предоставляемых </w:t>
            </w:r>
            <w:proofErr w:type="spellStart"/>
            <w:r w:rsidRPr="00E04DBF">
              <w:rPr>
                <w:rFonts w:ascii="Times New Roman" w:hAnsi="Times New Roman" w:cs="Times New Roman"/>
                <w:color w:val="000000"/>
                <w:sz w:val="20"/>
                <w:szCs w:val="20"/>
              </w:rPr>
              <w:t>недропользователем</w:t>
            </w:r>
            <w:proofErr w:type="spellEnd"/>
            <w:r w:rsidRPr="00E04DBF">
              <w:rPr>
                <w:rFonts w:ascii="Times New Roman" w:hAnsi="Times New Roman" w:cs="Times New Roman"/>
                <w:color w:val="000000"/>
                <w:sz w:val="20"/>
                <w:szCs w:val="20"/>
              </w:rPr>
              <w:t>, снизив тем самым коррупционную составляющую.</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1</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1220"/>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23</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Разработать систему учета прогнозных ресурсов для эффективного применения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утвержденного приказом Министерства природных ресурсов Российской Федерации от 15 марта 2005 г. N 61 (с изменениями от 27 января 2014 г. N 37).</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3</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2</w:t>
            </w: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1477"/>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24</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 xml:space="preserve">Обсудить необходимость в несколько раз увеличить за счёт снижения бюджетных затрат на ВМСБ государственные ассигнования на проведение </w:t>
            </w:r>
            <w:proofErr w:type="spellStart"/>
            <w:r w:rsidRPr="00E04DBF">
              <w:rPr>
                <w:rFonts w:ascii="Times New Roman" w:hAnsi="Times New Roman" w:cs="Times New Roman"/>
                <w:color w:val="000000"/>
                <w:sz w:val="20"/>
                <w:szCs w:val="20"/>
              </w:rPr>
              <w:t>геологосъемочных</w:t>
            </w:r>
            <w:proofErr w:type="spellEnd"/>
            <w:r w:rsidRPr="00E04DBF">
              <w:rPr>
                <w:rFonts w:ascii="Times New Roman" w:hAnsi="Times New Roman" w:cs="Times New Roman"/>
                <w:color w:val="000000"/>
                <w:sz w:val="20"/>
                <w:szCs w:val="20"/>
              </w:rPr>
              <w:t xml:space="preserve"> работ, которые создают геологическую основу для постановки поисковых работ. В рамках программы «геологоразведочные работы общегеоло­гического и специального назначения» предлагается увеличить финансирование программы на ГДП-200 в 3-3,5 раза, вернуться к ГДП-50 в горнорудных районах, усилить поисковые работы при ГДП-200 и ГДП-50.</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0</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1813"/>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25</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Сокращение сроков формирования участков недр, предлагаемых для предоставления в пользование. Основные временные затраты при формировании участков недр приходятся на согласование предполагаемых границ с органами ФСБ, Министерством обороны РФ, Минприроды России и органами государственной власти субъекта РФ. Отдельными письмами запрашивается наличие в предлагаемых границах военных  и оборонных объектов, особо охраняемых территорий федерального и регионального значения со сроком ответа до 30 дней. В то же время, указанные сведения содержатся в Государственном кадастре недвижимости (ГКН). Получение сведений из  ГКН занимает до 5 дней.</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1</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4B7AB5">
        <w:trPr>
          <w:trHeight w:val="549"/>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26</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Введение понижающих коэффициентов, применяемых к ставке НДПИ, для труднодоступных  и удаленных разрабатываемых месторождений.</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0</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r>
      <w:tr w:rsidR="00E04DBF" w:rsidRPr="00E04DBF" w:rsidTr="005302EC">
        <w:trPr>
          <w:trHeight w:val="1440"/>
        </w:trPr>
        <w:tc>
          <w:tcPr>
            <w:tcW w:w="468"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sz w:val="20"/>
                <w:szCs w:val="20"/>
              </w:rPr>
            </w:pPr>
            <w:r w:rsidRPr="00E04DBF">
              <w:rPr>
                <w:rFonts w:ascii="Times New Roman" w:hAnsi="Times New Roman" w:cs="Times New Roman"/>
                <w:color w:val="000000"/>
                <w:sz w:val="20"/>
                <w:szCs w:val="20"/>
              </w:rPr>
              <w:t>27</w:t>
            </w:r>
          </w:p>
        </w:tc>
        <w:tc>
          <w:tcPr>
            <w:tcW w:w="8493" w:type="dxa"/>
          </w:tcPr>
          <w:p w:rsidR="00E04DBF" w:rsidRPr="00E04DBF" w:rsidRDefault="00E04DBF" w:rsidP="00246F08">
            <w:pPr>
              <w:autoSpaceDE w:val="0"/>
              <w:autoSpaceDN w:val="0"/>
              <w:adjustRightInd w:val="0"/>
              <w:spacing w:after="0" w:line="240" w:lineRule="auto"/>
              <w:jc w:val="both"/>
              <w:rPr>
                <w:rFonts w:ascii="Times New Roman" w:hAnsi="Times New Roman" w:cs="Times New Roman"/>
                <w:color w:val="000000"/>
                <w:sz w:val="20"/>
                <w:szCs w:val="20"/>
              </w:rPr>
            </w:pPr>
            <w:r w:rsidRPr="00E04DBF">
              <w:rPr>
                <w:rFonts w:ascii="Times New Roman" w:hAnsi="Times New Roman" w:cs="Times New Roman"/>
                <w:color w:val="000000"/>
                <w:sz w:val="20"/>
                <w:szCs w:val="20"/>
              </w:rPr>
              <w:t xml:space="preserve">Создание системы хранения вещественных носителей геологической информации. Объединение имеющихся в РФ </w:t>
            </w:r>
            <w:proofErr w:type="spellStart"/>
            <w:r w:rsidRPr="00E04DBF">
              <w:rPr>
                <w:rFonts w:ascii="Times New Roman" w:hAnsi="Times New Roman" w:cs="Times New Roman"/>
                <w:color w:val="000000"/>
                <w:sz w:val="20"/>
                <w:szCs w:val="20"/>
              </w:rPr>
              <w:t>кернохранилищ</w:t>
            </w:r>
            <w:proofErr w:type="spellEnd"/>
            <w:r w:rsidRPr="00E04DBF">
              <w:rPr>
                <w:rFonts w:ascii="Times New Roman" w:hAnsi="Times New Roman" w:cs="Times New Roman"/>
                <w:color w:val="000000"/>
                <w:sz w:val="20"/>
                <w:szCs w:val="20"/>
              </w:rPr>
              <w:t xml:space="preserve">, соответствующих современным требованиям, в рамках Федерального бюджетного учреждения. Расширение имеющихся и строительство новых (при необходимости) </w:t>
            </w:r>
            <w:proofErr w:type="spellStart"/>
            <w:r w:rsidRPr="00E04DBF">
              <w:rPr>
                <w:rFonts w:ascii="Times New Roman" w:hAnsi="Times New Roman" w:cs="Times New Roman"/>
                <w:color w:val="000000"/>
                <w:sz w:val="20"/>
                <w:szCs w:val="20"/>
              </w:rPr>
              <w:t>кернохранилищ</w:t>
            </w:r>
            <w:proofErr w:type="spellEnd"/>
            <w:r w:rsidRPr="00E04DBF">
              <w:rPr>
                <w:rFonts w:ascii="Times New Roman" w:hAnsi="Times New Roman" w:cs="Times New Roman"/>
                <w:color w:val="000000"/>
                <w:sz w:val="20"/>
                <w:szCs w:val="20"/>
              </w:rPr>
              <w:t xml:space="preserve"> на территориях субъектов РФ, что упростит доступ к первичной геологической информации заинтересованных лиц, обеспечит ее сохранность и возможность использования как для нужд субъекта РФ, так и решения федеральных задач.</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2</w:t>
            </w: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1134"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c>
          <w:tcPr>
            <w:tcW w:w="992"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p>
        </w:tc>
        <w:tc>
          <w:tcPr>
            <w:tcW w:w="993" w:type="dxa"/>
          </w:tcPr>
          <w:p w:rsidR="00E04DBF" w:rsidRPr="00E04DBF" w:rsidRDefault="00E04DBF" w:rsidP="00E04DBF">
            <w:pPr>
              <w:autoSpaceDE w:val="0"/>
              <w:autoSpaceDN w:val="0"/>
              <w:adjustRightInd w:val="0"/>
              <w:spacing w:after="0" w:line="240" w:lineRule="auto"/>
              <w:jc w:val="center"/>
              <w:rPr>
                <w:rFonts w:ascii="Times New Roman" w:hAnsi="Times New Roman" w:cs="Times New Roman"/>
                <w:color w:val="000000"/>
              </w:rPr>
            </w:pPr>
            <w:r w:rsidRPr="00E04DBF">
              <w:rPr>
                <w:rFonts w:ascii="Times New Roman" w:hAnsi="Times New Roman" w:cs="Times New Roman"/>
                <w:color w:val="000000"/>
              </w:rPr>
              <w:t>1</w:t>
            </w:r>
          </w:p>
        </w:tc>
      </w:tr>
      <w:tr w:rsidR="00E04DBF" w:rsidRPr="00E04DBF" w:rsidTr="005302EC">
        <w:trPr>
          <w:trHeight w:val="319"/>
        </w:trPr>
        <w:tc>
          <w:tcPr>
            <w:tcW w:w="468"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i/>
                <w:iCs/>
                <w:color w:val="000000"/>
                <w:sz w:val="24"/>
                <w:szCs w:val="24"/>
              </w:rPr>
            </w:pPr>
          </w:p>
        </w:tc>
        <w:tc>
          <w:tcPr>
            <w:tcW w:w="8493" w:type="dxa"/>
            <w:shd w:val="solid" w:color="FFFF99" w:fill="auto"/>
          </w:tcPr>
          <w:p w:rsidR="00E04DBF" w:rsidRPr="00E04DBF" w:rsidRDefault="00E04DBF" w:rsidP="00246F08">
            <w:pPr>
              <w:autoSpaceDE w:val="0"/>
              <w:autoSpaceDN w:val="0"/>
              <w:adjustRightInd w:val="0"/>
              <w:spacing w:after="0" w:line="240" w:lineRule="auto"/>
              <w:jc w:val="both"/>
              <w:rPr>
                <w:rFonts w:ascii="Times New Roman" w:hAnsi="Times New Roman" w:cs="Times New Roman"/>
                <w:b/>
                <w:bCs/>
                <w:i/>
                <w:iCs/>
                <w:color w:val="000000"/>
                <w:sz w:val="24"/>
                <w:szCs w:val="24"/>
              </w:rPr>
            </w:pPr>
            <w:r w:rsidRPr="00E04DBF">
              <w:rPr>
                <w:rFonts w:ascii="Times New Roman" w:hAnsi="Times New Roman" w:cs="Times New Roman"/>
                <w:b/>
                <w:bCs/>
                <w:i/>
                <w:iCs/>
                <w:color w:val="000000"/>
                <w:sz w:val="24"/>
                <w:szCs w:val="24"/>
              </w:rPr>
              <w:t>Всего предложений</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75</w:t>
            </w:r>
          </w:p>
        </w:tc>
        <w:tc>
          <w:tcPr>
            <w:tcW w:w="1134"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5</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10</w:t>
            </w:r>
          </w:p>
        </w:tc>
        <w:tc>
          <w:tcPr>
            <w:tcW w:w="1134"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24</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31</w:t>
            </w:r>
          </w:p>
        </w:tc>
        <w:tc>
          <w:tcPr>
            <w:tcW w:w="993"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5</w:t>
            </w:r>
          </w:p>
        </w:tc>
      </w:tr>
      <w:tr w:rsidR="00E04DBF" w:rsidRPr="00E04DBF" w:rsidTr="005302EC">
        <w:trPr>
          <w:trHeight w:val="348"/>
        </w:trPr>
        <w:tc>
          <w:tcPr>
            <w:tcW w:w="468" w:type="dxa"/>
            <w:shd w:val="solid" w:color="99CCFF"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i/>
                <w:iCs/>
                <w:color w:val="000000"/>
                <w:sz w:val="24"/>
                <w:szCs w:val="24"/>
              </w:rPr>
            </w:pPr>
          </w:p>
        </w:tc>
        <w:tc>
          <w:tcPr>
            <w:tcW w:w="8493" w:type="dxa"/>
            <w:shd w:val="solid" w:color="99CCFF" w:fill="auto"/>
          </w:tcPr>
          <w:p w:rsidR="00E04DBF" w:rsidRPr="00E04DBF" w:rsidRDefault="00E04DBF" w:rsidP="00246F08">
            <w:pPr>
              <w:autoSpaceDE w:val="0"/>
              <w:autoSpaceDN w:val="0"/>
              <w:adjustRightInd w:val="0"/>
              <w:spacing w:after="0" w:line="240" w:lineRule="auto"/>
              <w:jc w:val="both"/>
              <w:rPr>
                <w:rFonts w:ascii="Times New Roman" w:hAnsi="Times New Roman" w:cs="Times New Roman"/>
                <w:b/>
                <w:bCs/>
                <w:i/>
                <w:iCs/>
                <w:color w:val="000000"/>
                <w:sz w:val="24"/>
                <w:szCs w:val="24"/>
              </w:rPr>
            </w:pPr>
            <w:r w:rsidRPr="00E04DBF">
              <w:rPr>
                <w:rFonts w:ascii="Times New Roman" w:hAnsi="Times New Roman" w:cs="Times New Roman"/>
                <w:b/>
                <w:bCs/>
                <w:i/>
                <w:iCs/>
                <w:color w:val="000000"/>
                <w:sz w:val="24"/>
                <w:szCs w:val="24"/>
              </w:rPr>
              <w:t>Численность делегатов по квотам</w:t>
            </w:r>
          </w:p>
        </w:tc>
        <w:tc>
          <w:tcPr>
            <w:tcW w:w="992" w:type="dxa"/>
            <w:shd w:val="solid" w:color="FFFF99"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102</w:t>
            </w:r>
          </w:p>
        </w:tc>
        <w:tc>
          <w:tcPr>
            <w:tcW w:w="1134" w:type="dxa"/>
            <w:shd w:val="solid" w:color="99CCFF"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10</w:t>
            </w:r>
          </w:p>
        </w:tc>
        <w:tc>
          <w:tcPr>
            <w:tcW w:w="992" w:type="dxa"/>
            <w:shd w:val="solid" w:color="99CCFF"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15</w:t>
            </w:r>
          </w:p>
        </w:tc>
        <w:tc>
          <w:tcPr>
            <w:tcW w:w="1134" w:type="dxa"/>
            <w:shd w:val="solid" w:color="99CCFF"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27</w:t>
            </w:r>
          </w:p>
        </w:tc>
        <w:tc>
          <w:tcPr>
            <w:tcW w:w="992" w:type="dxa"/>
            <w:shd w:val="solid" w:color="99CCFF"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40</w:t>
            </w:r>
          </w:p>
        </w:tc>
        <w:tc>
          <w:tcPr>
            <w:tcW w:w="993" w:type="dxa"/>
            <w:shd w:val="solid" w:color="99CCFF" w:fill="auto"/>
          </w:tcPr>
          <w:p w:rsidR="00E04DBF" w:rsidRPr="00E04DBF" w:rsidRDefault="00E04DBF" w:rsidP="00E04DBF">
            <w:pPr>
              <w:autoSpaceDE w:val="0"/>
              <w:autoSpaceDN w:val="0"/>
              <w:adjustRightInd w:val="0"/>
              <w:spacing w:after="0" w:line="240" w:lineRule="auto"/>
              <w:jc w:val="center"/>
              <w:rPr>
                <w:rFonts w:ascii="Times New Roman" w:hAnsi="Times New Roman" w:cs="Times New Roman"/>
                <w:b/>
                <w:bCs/>
                <w:color w:val="000000"/>
              </w:rPr>
            </w:pPr>
            <w:r w:rsidRPr="00E04DBF">
              <w:rPr>
                <w:rFonts w:ascii="Times New Roman" w:hAnsi="Times New Roman" w:cs="Times New Roman"/>
                <w:b/>
                <w:bCs/>
                <w:color w:val="000000"/>
              </w:rPr>
              <w:t>10</w:t>
            </w:r>
          </w:p>
        </w:tc>
      </w:tr>
    </w:tbl>
    <w:p w:rsidR="00302C07" w:rsidRDefault="00302C07" w:rsidP="008B24D7">
      <w:pPr>
        <w:spacing w:line="259" w:lineRule="auto"/>
        <w:jc w:val="center"/>
        <w:rPr>
          <w:b/>
        </w:rPr>
      </w:pPr>
    </w:p>
    <w:p w:rsidR="00302C07" w:rsidRDefault="00302C07">
      <w:pPr>
        <w:spacing w:line="259" w:lineRule="auto"/>
        <w:rPr>
          <w:b/>
        </w:rPr>
      </w:pPr>
      <w:r>
        <w:rPr>
          <w:b/>
        </w:rPr>
        <w:br w:type="page"/>
      </w:r>
    </w:p>
    <w:p w:rsidR="000770D8" w:rsidRDefault="000770D8" w:rsidP="000770D8">
      <w:pPr>
        <w:spacing w:line="259" w:lineRule="auto"/>
        <w:jc w:val="center"/>
        <w:rPr>
          <w:b/>
        </w:rPr>
      </w:pPr>
      <w:r>
        <w:rPr>
          <w:b/>
        </w:rPr>
        <w:lastRenderedPageBreak/>
        <w:t>Приволжский федеральный округ</w:t>
      </w:r>
    </w:p>
    <w:tbl>
      <w:tblPr>
        <w:tblStyle w:val="a5"/>
        <w:tblW w:w="0" w:type="auto"/>
        <w:tblLook w:val="04A0" w:firstRow="1" w:lastRow="0" w:firstColumn="1" w:lastColumn="0" w:noHBand="0" w:noVBand="1"/>
      </w:tblPr>
      <w:tblGrid>
        <w:gridCol w:w="392"/>
        <w:gridCol w:w="1917"/>
        <w:gridCol w:w="647"/>
        <w:gridCol w:w="801"/>
        <w:gridCol w:w="902"/>
        <w:gridCol w:w="986"/>
        <w:gridCol w:w="772"/>
        <w:gridCol w:w="857"/>
        <w:gridCol w:w="857"/>
        <w:gridCol w:w="1002"/>
        <w:gridCol w:w="923"/>
        <w:gridCol w:w="1076"/>
        <w:gridCol w:w="799"/>
        <w:gridCol w:w="857"/>
        <w:gridCol w:w="857"/>
        <w:gridCol w:w="857"/>
        <w:gridCol w:w="851"/>
      </w:tblGrid>
      <w:tr w:rsidR="00D62D9D" w:rsidRPr="001B78D5" w:rsidTr="00F116FA">
        <w:trPr>
          <w:trHeight w:val="600"/>
        </w:trPr>
        <w:tc>
          <w:tcPr>
            <w:tcW w:w="382" w:type="dxa"/>
            <w:shd w:val="clear" w:color="auto" w:fill="C5E0B3" w:themeFill="accent6" w:themeFillTint="66"/>
            <w:hideMark/>
          </w:tcPr>
          <w:p w:rsidR="001B78D5" w:rsidRPr="00D62D9D" w:rsidRDefault="001B78D5" w:rsidP="00D62D9D">
            <w:pPr>
              <w:spacing w:line="259" w:lineRule="auto"/>
              <w:jc w:val="both"/>
              <w:rPr>
                <w:rFonts w:ascii="Times New Roman" w:hAnsi="Times New Roman" w:cs="Times New Roman"/>
                <w:sz w:val="20"/>
                <w:szCs w:val="20"/>
              </w:rPr>
            </w:pPr>
            <w:r w:rsidRPr="00D62D9D">
              <w:rPr>
                <w:rFonts w:ascii="Times New Roman" w:hAnsi="Times New Roman" w:cs="Times New Roman"/>
                <w:sz w:val="20"/>
                <w:szCs w:val="20"/>
              </w:rPr>
              <w:t>№ п/п</w:t>
            </w:r>
          </w:p>
        </w:tc>
        <w:tc>
          <w:tcPr>
            <w:tcW w:w="2846" w:type="dxa"/>
            <w:shd w:val="clear" w:color="auto" w:fill="C5E0B3" w:themeFill="accent6" w:themeFillTint="66"/>
            <w:hideMark/>
          </w:tcPr>
          <w:p w:rsidR="001B78D5" w:rsidRPr="003F7814" w:rsidRDefault="001B78D5" w:rsidP="00351863">
            <w:pPr>
              <w:spacing w:line="216" w:lineRule="auto"/>
              <w:jc w:val="both"/>
              <w:rPr>
                <w:rFonts w:ascii="Times New Roman" w:hAnsi="Times New Roman" w:cs="Times New Roman"/>
                <w:sz w:val="18"/>
                <w:szCs w:val="18"/>
              </w:rPr>
            </w:pPr>
            <w:r w:rsidRPr="003F7814">
              <w:rPr>
                <w:rFonts w:ascii="Times New Roman" w:hAnsi="Times New Roman" w:cs="Times New Roman"/>
                <w:sz w:val="18"/>
                <w:szCs w:val="18"/>
              </w:rPr>
              <w:t>Предложение</w:t>
            </w:r>
          </w:p>
        </w:tc>
        <w:tc>
          <w:tcPr>
            <w:tcW w:w="594"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b/>
                <w:bCs/>
                <w:i/>
                <w:iCs/>
                <w:sz w:val="20"/>
                <w:szCs w:val="20"/>
              </w:rPr>
            </w:pPr>
            <w:r w:rsidRPr="00D62D9D">
              <w:rPr>
                <w:rFonts w:ascii="Times New Roman" w:hAnsi="Times New Roman" w:cs="Times New Roman"/>
                <w:b/>
                <w:bCs/>
                <w:i/>
                <w:iCs/>
                <w:sz w:val="20"/>
                <w:szCs w:val="20"/>
              </w:rPr>
              <w:t>ВСЕГО</w:t>
            </w:r>
          </w:p>
        </w:tc>
        <w:tc>
          <w:tcPr>
            <w:tcW w:w="738"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Самарская область</w:t>
            </w:r>
          </w:p>
        </w:tc>
        <w:tc>
          <w:tcPr>
            <w:tcW w:w="817"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Саратовская область</w:t>
            </w:r>
          </w:p>
        </w:tc>
        <w:tc>
          <w:tcPr>
            <w:tcW w:w="893"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Оренбургская область</w:t>
            </w:r>
          </w:p>
        </w:tc>
        <w:tc>
          <w:tcPr>
            <w:tcW w:w="709"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Пермский край</w:t>
            </w:r>
          </w:p>
        </w:tc>
        <w:tc>
          <w:tcPr>
            <w:tcW w:w="786"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sz w:val="20"/>
                <w:szCs w:val="20"/>
              </w:rPr>
            </w:pPr>
            <w:proofErr w:type="spellStart"/>
            <w:r w:rsidRPr="00D62D9D">
              <w:rPr>
                <w:rFonts w:ascii="Times New Roman" w:hAnsi="Times New Roman" w:cs="Times New Roman"/>
                <w:sz w:val="20"/>
                <w:szCs w:val="20"/>
              </w:rPr>
              <w:t>Удмурская</w:t>
            </w:r>
            <w:proofErr w:type="spellEnd"/>
            <w:r w:rsidRPr="00D62D9D">
              <w:rPr>
                <w:rFonts w:ascii="Times New Roman" w:hAnsi="Times New Roman" w:cs="Times New Roman"/>
                <w:sz w:val="20"/>
                <w:szCs w:val="20"/>
              </w:rPr>
              <w:t xml:space="preserve"> Республика</w:t>
            </w:r>
          </w:p>
        </w:tc>
        <w:tc>
          <w:tcPr>
            <w:tcW w:w="782"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Республика Татарстан</w:t>
            </w:r>
          </w:p>
        </w:tc>
        <w:tc>
          <w:tcPr>
            <w:tcW w:w="904"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Республика Башкортостан</w:t>
            </w:r>
          </w:p>
        </w:tc>
        <w:tc>
          <w:tcPr>
            <w:tcW w:w="836"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Ульяновская область</w:t>
            </w:r>
          </w:p>
        </w:tc>
        <w:tc>
          <w:tcPr>
            <w:tcW w:w="984"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Нижегородская область</w:t>
            </w:r>
          </w:p>
        </w:tc>
        <w:tc>
          <w:tcPr>
            <w:tcW w:w="729"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Кировская область</w:t>
            </w:r>
          </w:p>
        </w:tc>
        <w:tc>
          <w:tcPr>
            <w:tcW w:w="782"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Чувашская Республика</w:t>
            </w:r>
          </w:p>
        </w:tc>
        <w:tc>
          <w:tcPr>
            <w:tcW w:w="782"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Республика Мордовия</w:t>
            </w:r>
          </w:p>
        </w:tc>
        <w:tc>
          <w:tcPr>
            <w:tcW w:w="782"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Республика Марий Эл</w:t>
            </w:r>
          </w:p>
        </w:tc>
        <w:tc>
          <w:tcPr>
            <w:tcW w:w="781"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Пензенская область</w:t>
            </w:r>
          </w:p>
        </w:tc>
      </w:tr>
      <w:tr w:rsidR="00D62D9D" w:rsidRPr="001B78D5" w:rsidTr="00F116FA">
        <w:trPr>
          <w:trHeight w:val="1800"/>
        </w:trPr>
        <w:tc>
          <w:tcPr>
            <w:tcW w:w="382" w:type="dxa"/>
            <w:hideMark/>
          </w:tcPr>
          <w:p w:rsidR="001B78D5" w:rsidRPr="00D62D9D" w:rsidRDefault="001B78D5" w:rsidP="00D62D9D">
            <w:pPr>
              <w:spacing w:line="259" w:lineRule="auto"/>
              <w:jc w:val="both"/>
              <w:rPr>
                <w:rFonts w:ascii="Times New Roman" w:hAnsi="Times New Roman" w:cs="Times New Roman"/>
                <w:sz w:val="20"/>
                <w:szCs w:val="20"/>
              </w:rPr>
            </w:pPr>
            <w:r w:rsidRPr="00D62D9D">
              <w:rPr>
                <w:rFonts w:ascii="Times New Roman" w:hAnsi="Times New Roman" w:cs="Times New Roman"/>
                <w:sz w:val="20"/>
                <w:szCs w:val="20"/>
              </w:rPr>
              <w:t>1</w:t>
            </w:r>
          </w:p>
        </w:tc>
        <w:tc>
          <w:tcPr>
            <w:tcW w:w="2846" w:type="dxa"/>
            <w:hideMark/>
          </w:tcPr>
          <w:p w:rsidR="001B78D5" w:rsidRPr="003F7814" w:rsidRDefault="001B78D5" w:rsidP="00351863">
            <w:pPr>
              <w:spacing w:line="216" w:lineRule="auto"/>
              <w:jc w:val="both"/>
              <w:rPr>
                <w:rFonts w:ascii="Times New Roman" w:eastAsia="Times New Roman" w:hAnsi="Times New Roman" w:cs="Times New Roman"/>
                <w:color w:val="000000"/>
                <w:sz w:val="18"/>
                <w:szCs w:val="18"/>
                <w:lang w:eastAsia="ru-RU"/>
              </w:rPr>
            </w:pPr>
            <w:r w:rsidRPr="003F7814">
              <w:rPr>
                <w:rFonts w:ascii="Times New Roman" w:eastAsia="Times New Roman" w:hAnsi="Times New Roman" w:cs="Times New Roman"/>
                <w:color w:val="000000"/>
                <w:sz w:val="18"/>
                <w:szCs w:val="18"/>
                <w:lang w:eastAsia="ru-RU"/>
              </w:rPr>
              <w:t>Разработать и принять поправки в Закон Российской Федерации от 21.02.1992 № 2395-1 «О недрах» в части проведения аукционов на получение права пользования недрами (включение в основания для отказа в допуске к участию в аукционах на получение права пользования недрами заявителей, имеющих негативный опыт в недропользовании)</w:t>
            </w:r>
          </w:p>
        </w:tc>
        <w:tc>
          <w:tcPr>
            <w:tcW w:w="594"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bCs/>
                <w:sz w:val="20"/>
                <w:szCs w:val="20"/>
              </w:rPr>
            </w:pPr>
            <w:r w:rsidRPr="00D62D9D">
              <w:rPr>
                <w:rFonts w:ascii="Times New Roman" w:hAnsi="Times New Roman" w:cs="Times New Roman"/>
                <w:bCs/>
                <w:sz w:val="20"/>
                <w:szCs w:val="20"/>
              </w:rPr>
              <w:t>15</w:t>
            </w:r>
          </w:p>
        </w:tc>
        <w:tc>
          <w:tcPr>
            <w:tcW w:w="738"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817"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893"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709"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6"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904"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836"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984"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729"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1"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r>
      <w:tr w:rsidR="00D62D9D" w:rsidRPr="001B78D5" w:rsidTr="003F7814">
        <w:trPr>
          <w:trHeight w:val="416"/>
        </w:trPr>
        <w:tc>
          <w:tcPr>
            <w:tcW w:w="382" w:type="dxa"/>
            <w:hideMark/>
          </w:tcPr>
          <w:p w:rsidR="001B78D5" w:rsidRPr="00D62D9D" w:rsidRDefault="001B78D5" w:rsidP="00D62D9D">
            <w:pPr>
              <w:spacing w:line="259" w:lineRule="auto"/>
              <w:jc w:val="both"/>
              <w:rPr>
                <w:rFonts w:ascii="Times New Roman" w:hAnsi="Times New Roman" w:cs="Times New Roman"/>
                <w:sz w:val="20"/>
                <w:szCs w:val="20"/>
              </w:rPr>
            </w:pPr>
            <w:r w:rsidRPr="00D62D9D">
              <w:rPr>
                <w:rFonts w:ascii="Times New Roman" w:hAnsi="Times New Roman" w:cs="Times New Roman"/>
                <w:sz w:val="20"/>
                <w:szCs w:val="20"/>
              </w:rPr>
              <w:t>2</w:t>
            </w:r>
          </w:p>
        </w:tc>
        <w:tc>
          <w:tcPr>
            <w:tcW w:w="2846" w:type="dxa"/>
            <w:hideMark/>
          </w:tcPr>
          <w:p w:rsidR="001B78D5" w:rsidRPr="003F7814" w:rsidRDefault="001B78D5" w:rsidP="00351863">
            <w:pPr>
              <w:spacing w:line="216" w:lineRule="auto"/>
              <w:jc w:val="both"/>
              <w:rPr>
                <w:rFonts w:ascii="Times New Roman" w:eastAsia="Times New Roman" w:hAnsi="Times New Roman" w:cs="Times New Roman"/>
                <w:color w:val="000000"/>
                <w:sz w:val="18"/>
                <w:szCs w:val="18"/>
                <w:lang w:eastAsia="ru-RU"/>
              </w:rPr>
            </w:pPr>
            <w:r w:rsidRPr="003F7814">
              <w:rPr>
                <w:rFonts w:ascii="Times New Roman" w:eastAsia="Times New Roman" w:hAnsi="Times New Roman" w:cs="Times New Roman"/>
                <w:color w:val="000000"/>
                <w:sz w:val="18"/>
                <w:szCs w:val="18"/>
                <w:lang w:eastAsia="ru-RU"/>
              </w:rPr>
              <w:t>Распределение объектов Государственного заказа на выполнение геологоразведочных работ производить только по результатам конкурсов в соответствии с 44-ФЗ, что приведет к более эффективному использованию бюджетных ассигнований, рациональному их использованию и снижению стоимости работ. Отменить преференции для ОАО «</w:t>
            </w:r>
            <w:proofErr w:type="spellStart"/>
            <w:r w:rsidRPr="003F7814">
              <w:rPr>
                <w:rFonts w:ascii="Times New Roman" w:eastAsia="Times New Roman" w:hAnsi="Times New Roman" w:cs="Times New Roman"/>
                <w:color w:val="000000"/>
                <w:sz w:val="18"/>
                <w:szCs w:val="18"/>
                <w:lang w:eastAsia="ru-RU"/>
              </w:rPr>
              <w:t>Росгеология</w:t>
            </w:r>
            <w:proofErr w:type="spellEnd"/>
            <w:r w:rsidRPr="003F7814">
              <w:rPr>
                <w:rFonts w:ascii="Times New Roman" w:eastAsia="Times New Roman" w:hAnsi="Times New Roman" w:cs="Times New Roman"/>
                <w:color w:val="000000"/>
                <w:sz w:val="18"/>
                <w:szCs w:val="18"/>
                <w:lang w:eastAsia="ru-RU"/>
              </w:rPr>
              <w:t xml:space="preserve">» в части получения им Госзаказа как единственному </w:t>
            </w:r>
            <w:r w:rsidRPr="003F7814">
              <w:rPr>
                <w:rFonts w:ascii="Times New Roman" w:eastAsia="Times New Roman" w:hAnsi="Times New Roman" w:cs="Times New Roman"/>
                <w:color w:val="000000"/>
                <w:sz w:val="18"/>
                <w:szCs w:val="18"/>
                <w:lang w:eastAsia="ru-RU"/>
              </w:rPr>
              <w:lastRenderedPageBreak/>
              <w:t>поставщику</w:t>
            </w:r>
          </w:p>
        </w:tc>
        <w:tc>
          <w:tcPr>
            <w:tcW w:w="594"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bCs/>
                <w:sz w:val="20"/>
                <w:szCs w:val="20"/>
              </w:rPr>
            </w:pPr>
            <w:r w:rsidRPr="00D62D9D">
              <w:rPr>
                <w:rFonts w:ascii="Times New Roman" w:hAnsi="Times New Roman" w:cs="Times New Roman"/>
                <w:bCs/>
                <w:sz w:val="20"/>
                <w:szCs w:val="20"/>
              </w:rPr>
              <w:lastRenderedPageBreak/>
              <w:t>13</w:t>
            </w:r>
          </w:p>
        </w:tc>
        <w:tc>
          <w:tcPr>
            <w:tcW w:w="738"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817"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893"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09"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6"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904"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3</w:t>
            </w:r>
          </w:p>
        </w:tc>
        <w:tc>
          <w:tcPr>
            <w:tcW w:w="836"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984"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729"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1" w:type="dxa"/>
            <w:hideMark/>
          </w:tcPr>
          <w:p w:rsidR="001B78D5" w:rsidRPr="00D62D9D" w:rsidRDefault="001B78D5" w:rsidP="00FB3323">
            <w:pPr>
              <w:spacing w:line="259" w:lineRule="auto"/>
              <w:jc w:val="center"/>
              <w:rPr>
                <w:rFonts w:ascii="Times New Roman" w:hAnsi="Times New Roman" w:cs="Times New Roman"/>
                <w:sz w:val="20"/>
                <w:szCs w:val="20"/>
              </w:rPr>
            </w:pPr>
          </w:p>
        </w:tc>
      </w:tr>
      <w:tr w:rsidR="00D62D9D" w:rsidRPr="001B78D5" w:rsidTr="00F116FA">
        <w:trPr>
          <w:trHeight w:val="1035"/>
        </w:trPr>
        <w:tc>
          <w:tcPr>
            <w:tcW w:w="382" w:type="dxa"/>
            <w:hideMark/>
          </w:tcPr>
          <w:p w:rsidR="001B78D5" w:rsidRPr="00D62D9D" w:rsidRDefault="001B78D5" w:rsidP="00D62D9D">
            <w:pPr>
              <w:spacing w:line="259" w:lineRule="auto"/>
              <w:jc w:val="both"/>
              <w:rPr>
                <w:rFonts w:ascii="Times New Roman" w:hAnsi="Times New Roman" w:cs="Times New Roman"/>
                <w:sz w:val="20"/>
                <w:szCs w:val="20"/>
              </w:rPr>
            </w:pPr>
            <w:r w:rsidRPr="00D62D9D">
              <w:rPr>
                <w:rFonts w:ascii="Times New Roman" w:hAnsi="Times New Roman" w:cs="Times New Roman"/>
                <w:sz w:val="20"/>
                <w:szCs w:val="20"/>
              </w:rPr>
              <w:lastRenderedPageBreak/>
              <w:t>3</w:t>
            </w:r>
          </w:p>
        </w:tc>
        <w:tc>
          <w:tcPr>
            <w:tcW w:w="2846" w:type="dxa"/>
            <w:hideMark/>
          </w:tcPr>
          <w:p w:rsidR="001B78D5" w:rsidRPr="003F7814" w:rsidRDefault="001B78D5" w:rsidP="00351863">
            <w:pPr>
              <w:spacing w:line="216" w:lineRule="auto"/>
              <w:jc w:val="both"/>
              <w:rPr>
                <w:rFonts w:ascii="Times New Roman" w:eastAsia="Times New Roman" w:hAnsi="Times New Roman" w:cs="Times New Roman"/>
                <w:color w:val="000000"/>
                <w:sz w:val="18"/>
                <w:szCs w:val="18"/>
                <w:lang w:eastAsia="ru-RU"/>
              </w:rPr>
            </w:pPr>
            <w:r w:rsidRPr="003F7814">
              <w:rPr>
                <w:rFonts w:ascii="Times New Roman" w:eastAsia="Times New Roman" w:hAnsi="Times New Roman" w:cs="Times New Roman"/>
                <w:color w:val="000000"/>
                <w:sz w:val="18"/>
                <w:szCs w:val="18"/>
                <w:lang w:eastAsia="ru-RU"/>
              </w:rPr>
              <w:t xml:space="preserve">Государственные заказы на выполнение геологоразведочных работ заключать с Поставщиком по итогам проведенного конкурса на весь срок выполнения объекта с ежегодным подписанием </w:t>
            </w:r>
            <w:proofErr w:type="spellStart"/>
            <w:r w:rsidRPr="003F7814">
              <w:rPr>
                <w:rFonts w:ascii="Times New Roman" w:eastAsia="Times New Roman" w:hAnsi="Times New Roman" w:cs="Times New Roman"/>
                <w:color w:val="000000"/>
                <w:sz w:val="18"/>
                <w:szCs w:val="18"/>
                <w:lang w:eastAsia="ru-RU"/>
              </w:rPr>
              <w:t>допсоглашений</w:t>
            </w:r>
            <w:proofErr w:type="spellEnd"/>
          </w:p>
        </w:tc>
        <w:tc>
          <w:tcPr>
            <w:tcW w:w="594"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bCs/>
                <w:sz w:val="20"/>
                <w:szCs w:val="20"/>
              </w:rPr>
            </w:pPr>
            <w:r w:rsidRPr="00D62D9D">
              <w:rPr>
                <w:rFonts w:ascii="Times New Roman" w:hAnsi="Times New Roman" w:cs="Times New Roman"/>
                <w:bCs/>
                <w:sz w:val="20"/>
                <w:szCs w:val="20"/>
              </w:rPr>
              <w:t>13</w:t>
            </w:r>
          </w:p>
        </w:tc>
        <w:tc>
          <w:tcPr>
            <w:tcW w:w="738"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817"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893"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09"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3</w:t>
            </w:r>
          </w:p>
        </w:tc>
        <w:tc>
          <w:tcPr>
            <w:tcW w:w="786"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3</w:t>
            </w:r>
          </w:p>
        </w:tc>
        <w:tc>
          <w:tcPr>
            <w:tcW w:w="904"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836"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984"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29"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1" w:type="dxa"/>
            <w:hideMark/>
          </w:tcPr>
          <w:p w:rsidR="001B78D5" w:rsidRPr="00D62D9D" w:rsidRDefault="001B78D5" w:rsidP="00FB3323">
            <w:pPr>
              <w:spacing w:line="259" w:lineRule="auto"/>
              <w:jc w:val="center"/>
              <w:rPr>
                <w:rFonts w:ascii="Times New Roman" w:hAnsi="Times New Roman" w:cs="Times New Roman"/>
                <w:sz w:val="20"/>
                <w:szCs w:val="20"/>
              </w:rPr>
            </w:pPr>
          </w:p>
        </w:tc>
      </w:tr>
      <w:tr w:rsidR="00D62D9D" w:rsidRPr="001B78D5" w:rsidTr="00F116FA">
        <w:trPr>
          <w:trHeight w:val="780"/>
        </w:trPr>
        <w:tc>
          <w:tcPr>
            <w:tcW w:w="382" w:type="dxa"/>
            <w:hideMark/>
          </w:tcPr>
          <w:p w:rsidR="001B78D5" w:rsidRPr="00D62D9D" w:rsidRDefault="001B78D5" w:rsidP="00D62D9D">
            <w:pPr>
              <w:spacing w:line="259" w:lineRule="auto"/>
              <w:jc w:val="both"/>
              <w:rPr>
                <w:rFonts w:ascii="Times New Roman" w:hAnsi="Times New Roman" w:cs="Times New Roman"/>
                <w:sz w:val="20"/>
                <w:szCs w:val="20"/>
              </w:rPr>
            </w:pPr>
            <w:r w:rsidRPr="00D62D9D">
              <w:rPr>
                <w:rFonts w:ascii="Times New Roman" w:hAnsi="Times New Roman" w:cs="Times New Roman"/>
                <w:sz w:val="20"/>
                <w:szCs w:val="20"/>
              </w:rPr>
              <w:t>4</w:t>
            </w:r>
          </w:p>
        </w:tc>
        <w:tc>
          <w:tcPr>
            <w:tcW w:w="2846" w:type="dxa"/>
            <w:hideMark/>
          </w:tcPr>
          <w:p w:rsidR="001B78D5" w:rsidRPr="003F7814" w:rsidRDefault="001B78D5" w:rsidP="00351863">
            <w:pPr>
              <w:spacing w:line="216" w:lineRule="auto"/>
              <w:jc w:val="both"/>
              <w:rPr>
                <w:rFonts w:ascii="Times New Roman" w:eastAsia="Times New Roman" w:hAnsi="Times New Roman" w:cs="Times New Roman"/>
                <w:color w:val="000000"/>
                <w:sz w:val="18"/>
                <w:szCs w:val="18"/>
                <w:lang w:eastAsia="ru-RU"/>
              </w:rPr>
            </w:pPr>
            <w:r w:rsidRPr="003F7814">
              <w:rPr>
                <w:rFonts w:ascii="Times New Roman" w:eastAsia="Times New Roman" w:hAnsi="Times New Roman" w:cs="Times New Roman"/>
                <w:color w:val="000000"/>
                <w:sz w:val="18"/>
                <w:szCs w:val="18"/>
                <w:lang w:eastAsia="ru-RU"/>
              </w:rPr>
              <w:t xml:space="preserve">Обеспечение комплекса мер (нормативно-правовой и методической) государственной поддержки проведения опытных работ по освоению </w:t>
            </w:r>
            <w:proofErr w:type="spellStart"/>
            <w:r w:rsidRPr="003F7814">
              <w:rPr>
                <w:rFonts w:ascii="Times New Roman" w:eastAsia="Times New Roman" w:hAnsi="Times New Roman" w:cs="Times New Roman"/>
                <w:color w:val="000000"/>
                <w:sz w:val="18"/>
                <w:szCs w:val="18"/>
                <w:lang w:eastAsia="ru-RU"/>
              </w:rPr>
              <w:t>трудноизвлекаемых</w:t>
            </w:r>
            <w:proofErr w:type="spellEnd"/>
            <w:r w:rsidRPr="003F7814">
              <w:rPr>
                <w:rFonts w:ascii="Times New Roman" w:eastAsia="Times New Roman" w:hAnsi="Times New Roman" w:cs="Times New Roman"/>
                <w:color w:val="000000"/>
                <w:sz w:val="18"/>
                <w:szCs w:val="18"/>
                <w:lang w:eastAsia="ru-RU"/>
              </w:rPr>
              <w:t xml:space="preserve"> запасов</w:t>
            </w:r>
          </w:p>
        </w:tc>
        <w:tc>
          <w:tcPr>
            <w:tcW w:w="594"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bCs/>
                <w:sz w:val="20"/>
                <w:szCs w:val="20"/>
              </w:rPr>
            </w:pPr>
            <w:r w:rsidRPr="00D62D9D">
              <w:rPr>
                <w:rFonts w:ascii="Times New Roman" w:hAnsi="Times New Roman" w:cs="Times New Roman"/>
                <w:bCs/>
                <w:sz w:val="20"/>
                <w:szCs w:val="20"/>
              </w:rPr>
              <w:t>18</w:t>
            </w:r>
          </w:p>
        </w:tc>
        <w:tc>
          <w:tcPr>
            <w:tcW w:w="738"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817"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893"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709"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6"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904"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836"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984"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3</w:t>
            </w:r>
          </w:p>
        </w:tc>
        <w:tc>
          <w:tcPr>
            <w:tcW w:w="729"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1"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r>
      <w:tr w:rsidR="00D62D9D" w:rsidRPr="001B78D5" w:rsidTr="00F116FA">
        <w:trPr>
          <w:trHeight w:val="780"/>
        </w:trPr>
        <w:tc>
          <w:tcPr>
            <w:tcW w:w="382" w:type="dxa"/>
            <w:hideMark/>
          </w:tcPr>
          <w:p w:rsidR="001B78D5" w:rsidRPr="00D62D9D" w:rsidRDefault="001B78D5" w:rsidP="00D62D9D">
            <w:pPr>
              <w:spacing w:line="259" w:lineRule="auto"/>
              <w:jc w:val="both"/>
              <w:rPr>
                <w:rFonts w:ascii="Times New Roman" w:hAnsi="Times New Roman" w:cs="Times New Roman"/>
                <w:sz w:val="20"/>
                <w:szCs w:val="20"/>
              </w:rPr>
            </w:pPr>
            <w:r w:rsidRPr="00D62D9D">
              <w:rPr>
                <w:rFonts w:ascii="Times New Roman" w:hAnsi="Times New Roman" w:cs="Times New Roman"/>
                <w:sz w:val="20"/>
                <w:szCs w:val="20"/>
              </w:rPr>
              <w:t>5</w:t>
            </w:r>
          </w:p>
        </w:tc>
        <w:tc>
          <w:tcPr>
            <w:tcW w:w="2846" w:type="dxa"/>
            <w:hideMark/>
          </w:tcPr>
          <w:p w:rsidR="001B78D5" w:rsidRPr="003F7814" w:rsidRDefault="001B78D5" w:rsidP="00351863">
            <w:pPr>
              <w:spacing w:line="216" w:lineRule="auto"/>
              <w:jc w:val="both"/>
              <w:rPr>
                <w:rFonts w:ascii="Times New Roman" w:eastAsia="Times New Roman" w:hAnsi="Times New Roman" w:cs="Times New Roman"/>
                <w:color w:val="000000"/>
                <w:sz w:val="18"/>
                <w:szCs w:val="18"/>
                <w:lang w:eastAsia="ru-RU"/>
              </w:rPr>
            </w:pPr>
            <w:r w:rsidRPr="003F7814">
              <w:rPr>
                <w:rFonts w:ascii="Times New Roman" w:eastAsia="Times New Roman" w:hAnsi="Times New Roman" w:cs="Times New Roman"/>
                <w:color w:val="000000"/>
                <w:sz w:val="18"/>
                <w:szCs w:val="18"/>
                <w:lang w:eastAsia="ru-RU"/>
              </w:rPr>
              <w:t>Стимулирование нефтедобывающих компаний через снижение налогов или их частичный возврат; государственное вознаграждение за открытие месторождений</w:t>
            </w:r>
          </w:p>
        </w:tc>
        <w:tc>
          <w:tcPr>
            <w:tcW w:w="594"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bCs/>
                <w:sz w:val="20"/>
                <w:szCs w:val="20"/>
              </w:rPr>
            </w:pPr>
            <w:r w:rsidRPr="00D62D9D">
              <w:rPr>
                <w:rFonts w:ascii="Times New Roman" w:hAnsi="Times New Roman" w:cs="Times New Roman"/>
                <w:bCs/>
                <w:sz w:val="20"/>
                <w:szCs w:val="20"/>
              </w:rPr>
              <w:t>9</w:t>
            </w:r>
          </w:p>
        </w:tc>
        <w:tc>
          <w:tcPr>
            <w:tcW w:w="738"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817"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893"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09"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786"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904"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836"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984"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29"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1" w:type="dxa"/>
            <w:hideMark/>
          </w:tcPr>
          <w:p w:rsidR="001B78D5" w:rsidRPr="00D62D9D" w:rsidRDefault="001B78D5" w:rsidP="00FB3323">
            <w:pPr>
              <w:spacing w:line="259" w:lineRule="auto"/>
              <w:jc w:val="center"/>
              <w:rPr>
                <w:rFonts w:ascii="Times New Roman" w:hAnsi="Times New Roman" w:cs="Times New Roman"/>
                <w:sz w:val="20"/>
                <w:szCs w:val="20"/>
              </w:rPr>
            </w:pPr>
          </w:p>
        </w:tc>
      </w:tr>
      <w:tr w:rsidR="00D62D9D" w:rsidRPr="001B78D5" w:rsidTr="00F116FA">
        <w:trPr>
          <w:trHeight w:val="2820"/>
        </w:trPr>
        <w:tc>
          <w:tcPr>
            <w:tcW w:w="382" w:type="dxa"/>
            <w:hideMark/>
          </w:tcPr>
          <w:p w:rsidR="001B78D5" w:rsidRPr="00D62D9D" w:rsidRDefault="001B78D5" w:rsidP="00D62D9D">
            <w:pPr>
              <w:spacing w:line="259" w:lineRule="auto"/>
              <w:jc w:val="both"/>
              <w:rPr>
                <w:rFonts w:ascii="Times New Roman" w:hAnsi="Times New Roman" w:cs="Times New Roman"/>
                <w:sz w:val="20"/>
                <w:szCs w:val="20"/>
              </w:rPr>
            </w:pPr>
            <w:r w:rsidRPr="00D62D9D">
              <w:rPr>
                <w:rFonts w:ascii="Times New Roman" w:hAnsi="Times New Roman" w:cs="Times New Roman"/>
                <w:sz w:val="20"/>
                <w:szCs w:val="20"/>
              </w:rPr>
              <w:t>6</w:t>
            </w:r>
          </w:p>
        </w:tc>
        <w:tc>
          <w:tcPr>
            <w:tcW w:w="2846" w:type="dxa"/>
            <w:hideMark/>
          </w:tcPr>
          <w:p w:rsidR="001B78D5" w:rsidRPr="003F7814" w:rsidRDefault="001B78D5" w:rsidP="00351863">
            <w:pPr>
              <w:spacing w:line="216" w:lineRule="auto"/>
              <w:jc w:val="both"/>
              <w:rPr>
                <w:rFonts w:ascii="Times New Roman" w:eastAsia="Times New Roman" w:hAnsi="Times New Roman" w:cs="Times New Roman"/>
                <w:color w:val="000000"/>
                <w:sz w:val="18"/>
                <w:szCs w:val="18"/>
                <w:lang w:eastAsia="ru-RU"/>
              </w:rPr>
            </w:pPr>
            <w:r w:rsidRPr="003F7814">
              <w:rPr>
                <w:rFonts w:ascii="Times New Roman" w:eastAsia="Times New Roman" w:hAnsi="Times New Roman" w:cs="Times New Roman"/>
                <w:color w:val="000000"/>
                <w:sz w:val="18"/>
                <w:szCs w:val="18"/>
                <w:lang w:eastAsia="ru-RU"/>
              </w:rPr>
              <w:t xml:space="preserve">Направить в Правительство РФ, государственную думу РФ предложения о внесении необходимых изменений в Лесной кодекс РФ, в Распоряжение от 27.05.2013 № 849-р (об утверждении перечня объектов, не связанных с созданием лесной инфраструктуры, для </w:t>
            </w:r>
            <w:r w:rsidRPr="003F7814">
              <w:rPr>
                <w:rFonts w:ascii="Times New Roman" w:eastAsia="Times New Roman" w:hAnsi="Times New Roman" w:cs="Times New Roman"/>
                <w:color w:val="000000"/>
                <w:sz w:val="18"/>
                <w:szCs w:val="18"/>
                <w:lang w:eastAsia="ru-RU"/>
              </w:rPr>
              <w:lastRenderedPageBreak/>
              <w:t>защитных лесов, эксплуатационных лесов, резервных лесов) в части возможности использования лесов для геологического изучения, разработки полезных ископаемых в зеленых зонах и лесопарковых зонах защитных лесов в случае, если лицензия на пользование недрами получена до введения в действие Лесного кодекса РФ</w:t>
            </w:r>
          </w:p>
        </w:tc>
        <w:tc>
          <w:tcPr>
            <w:tcW w:w="594"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bCs/>
                <w:sz w:val="20"/>
                <w:szCs w:val="20"/>
              </w:rPr>
            </w:pPr>
            <w:r w:rsidRPr="00D62D9D">
              <w:rPr>
                <w:rFonts w:ascii="Times New Roman" w:hAnsi="Times New Roman" w:cs="Times New Roman"/>
                <w:bCs/>
                <w:sz w:val="20"/>
                <w:szCs w:val="20"/>
              </w:rPr>
              <w:lastRenderedPageBreak/>
              <w:t>13</w:t>
            </w:r>
          </w:p>
        </w:tc>
        <w:tc>
          <w:tcPr>
            <w:tcW w:w="738"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817"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893"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09"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3</w:t>
            </w:r>
          </w:p>
        </w:tc>
        <w:tc>
          <w:tcPr>
            <w:tcW w:w="786"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904"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836"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984"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3</w:t>
            </w:r>
          </w:p>
        </w:tc>
        <w:tc>
          <w:tcPr>
            <w:tcW w:w="729"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1" w:type="dxa"/>
            <w:hideMark/>
          </w:tcPr>
          <w:p w:rsidR="001B78D5" w:rsidRPr="00D62D9D" w:rsidRDefault="001B78D5" w:rsidP="00FB3323">
            <w:pPr>
              <w:spacing w:line="259" w:lineRule="auto"/>
              <w:jc w:val="center"/>
              <w:rPr>
                <w:rFonts w:ascii="Times New Roman" w:hAnsi="Times New Roman" w:cs="Times New Roman"/>
                <w:sz w:val="20"/>
                <w:szCs w:val="20"/>
              </w:rPr>
            </w:pPr>
          </w:p>
        </w:tc>
      </w:tr>
      <w:tr w:rsidR="00D62D9D" w:rsidRPr="001B78D5" w:rsidTr="0097516D">
        <w:trPr>
          <w:trHeight w:val="983"/>
        </w:trPr>
        <w:tc>
          <w:tcPr>
            <w:tcW w:w="382" w:type="dxa"/>
            <w:hideMark/>
          </w:tcPr>
          <w:p w:rsidR="001B78D5" w:rsidRPr="00D62D9D" w:rsidRDefault="001B78D5" w:rsidP="00D62D9D">
            <w:pPr>
              <w:spacing w:line="259" w:lineRule="auto"/>
              <w:jc w:val="both"/>
              <w:rPr>
                <w:rFonts w:ascii="Times New Roman" w:hAnsi="Times New Roman" w:cs="Times New Roman"/>
                <w:sz w:val="20"/>
                <w:szCs w:val="20"/>
              </w:rPr>
            </w:pPr>
            <w:r w:rsidRPr="00D62D9D">
              <w:rPr>
                <w:rFonts w:ascii="Times New Roman" w:hAnsi="Times New Roman" w:cs="Times New Roman"/>
                <w:sz w:val="20"/>
                <w:szCs w:val="20"/>
              </w:rPr>
              <w:lastRenderedPageBreak/>
              <w:t>7</w:t>
            </w:r>
          </w:p>
        </w:tc>
        <w:tc>
          <w:tcPr>
            <w:tcW w:w="2846" w:type="dxa"/>
            <w:hideMark/>
          </w:tcPr>
          <w:p w:rsidR="001B78D5" w:rsidRPr="003F7814" w:rsidRDefault="001B78D5" w:rsidP="00351863">
            <w:pPr>
              <w:spacing w:line="216" w:lineRule="auto"/>
              <w:jc w:val="both"/>
              <w:rPr>
                <w:rFonts w:ascii="Times New Roman" w:eastAsia="Times New Roman" w:hAnsi="Times New Roman" w:cs="Times New Roman"/>
                <w:color w:val="000000"/>
                <w:sz w:val="18"/>
                <w:szCs w:val="18"/>
                <w:lang w:eastAsia="ru-RU"/>
              </w:rPr>
            </w:pPr>
            <w:r w:rsidRPr="003F7814">
              <w:rPr>
                <w:rFonts w:ascii="Times New Roman" w:eastAsia="Times New Roman" w:hAnsi="Times New Roman" w:cs="Times New Roman"/>
                <w:color w:val="000000"/>
                <w:sz w:val="18"/>
                <w:szCs w:val="18"/>
                <w:lang w:eastAsia="ru-RU"/>
              </w:rPr>
              <w:t xml:space="preserve">Разработать государственную программу по развитию направления добычи нефти из мелких и очень мелких месторождений на территории «старых» нефтегазоносных районов (в </w:t>
            </w:r>
            <w:proofErr w:type="spellStart"/>
            <w:r w:rsidRPr="003F7814">
              <w:rPr>
                <w:rFonts w:ascii="Times New Roman" w:eastAsia="Times New Roman" w:hAnsi="Times New Roman" w:cs="Times New Roman"/>
                <w:color w:val="000000"/>
                <w:sz w:val="18"/>
                <w:szCs w:val="18"/>
                <w:lang w:eastAsia="ru-RU"/>
              </w:rPr>
              <w:t>т.ч</w:t>
            </w:r>
            <w:proofErr w:type="spellEnd"/>
            <w:r w:rsidRPr="003F7814">
              <w:rPr>
                <w:rFonts w:ascii="Times New Roman" w:eastAsia="Times New Roman" w:hAnsi="Times New Roman" w:cs="Times New Roman"/>
                <w:color w:val="000000"/>
                <w:sz w:val="18"/>
                <w:szCs w:val="18"/>
                <w:lang w:eastAsia="ru-RU"/>
              </w:rPr>
              <w:t xml:space="preserve">. Самарской области), для чего разработать принцип отчислений средств нефтяными компаниями в фонд восстановления минерально-сырьевой базы для оценки перспектив развития этого направления. В развитых промышленных регионах России открытие малых или пропущенных при разработке месторождений нефти экономически выгодно, позволит стабилизировать добычу и решить социальные </w:t>
            </w:r>
            <w:r w:rsidRPr="003F7814">
              <w:rPr>
                <w:rFonts w:ascii="Times New Roman" w:eastAsia="Times New Roman" w:hAnsi="Times New Roman" w:cs="Times New Roman"/>
                <w:color w:val="000000"/>
                <w:sz w:val="18"/>
                <w:szCs w:val="18"/>
                <w:lang w:eastAsia="ru-RU"/>
              </w:rPr>
              <w:lastRenderedPageBreak/>
              <w:t>проблемы, связанные с градообразующей деятельностью</w:t>
            </w:r>
          </w:p>
        </w:tc>
        <w:tc>
          <w:tcPr>
            <w:tcW w:w="594"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bCs/>
                <w:sz w:val="20"/>
                <w:szCs w:val="20"/>
              </w:rPr>
            </w:pPr>
            <w:r w:rsidRPr="00D62D9D">
              <w:rPr>
                <w:rFonts w:ascii="Times New Roman" w:hAnsi="Times New Roman" w:cs="Times New Roman"/>
                <w:bCs/>
                <w:sz w:val="20"/>
                <w:szCs w:val="20"/>
              </w:rPr>
              <w:lastRenderedPageBreak/>
              <w:t>16</w:t>
            </w:r>
          </w:p>
        </w:tc>
        <w:tc>
          <w:tcPr>
            <w:tcW w:w="738"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3</w:t>
            </w:r>
          </w:p>
        </w:tc>
        <w:tc>
          <w:tcPr>
            <w:tcW w:w="817"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893"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3</w:t>
            </w:r>
          </w:p>
        </w:tc>
        <w:tc>
          <w:tcPr>
            <w:tcW w:w="709"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6"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904"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836"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984"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729"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1" w:type="dxa"/>
            <w:hideMark/>
          </w:tcPr>
          <w:p w:rsidR="001B78D5" w:rsidRPr="00D62D9D" w:rsidRDefault="001B78D5" w:rsidP="00FB3323">
            <w:pPr>
              <w:spacing w:line="259" w:lineRule="auto"/>
              <w:jc w:val="center"/>
              <w:rPr>
                <w:rFonts w:ascii="Times New Roman" w:hAnsi="Times New Roman" w:cs="Times New Roman"/>
                <w:sz w:val="20"/>
                <w:szCs w:val="20"/>
              </w:rPr>
            </w:pPr>
          </w:p>
        </w:tc>
      </w:tr>
      <w:tr w:rsidR="00D62D9D" w:rsidRPr="001B78D5" w:rsidTr="00F116FA">
        <w:trPr>
          <w:trHeight w:val="780"/>
        </w:trPr>
        <w:tc>
          <w:tcPr>
            <w:tcW w:w="382" w:type="dxa"/>
            <w:hideMark/>
          </w:tcPr>
          <w:p w:rsidR="001B78D5" w:rsidRPr="00D62D9D" w:rsidRDefault="001B78D5" w:rsidP="00D62D9D">
            <w:pPr>
              <w:spacing w:line="259" w:lineRule="auto"/>
              <w:jc w:val="both"/>
              <w:rPr>
                <w:rFonts w:ascii="Times New Roman" w:hAnsi="Times New Roman" w:cs="Times New Roman"/>
                <w:sz w:val="20"/>
                <w:szCs w:val="20"/>
              </w:rPr>
            </w:pPr>
            <w:r w:rsidRPr="00D62D9D">
              <w:rPr>
                <w:rFonts w:ascii="Times New Roman" w:hAnsi="Times New Roman" w:cs="Times New Roman"/>
                <w:sz w:val="20"/>
                <w:szCs w:val="20"/>
              </w:rPr>
              <w:lastRenderedPageBreak/>
              <w:t>8</w:t>
            </w:r>
          </w:p>
        </w:tc>
        <w:tc>
          <w:tcPr>
            <w:tcW w:w="2846" w:type="dxa"/>
            <w:hideMark/>
          </w:tcPr>
          <w:p w:rsidR="001B78D5" w:rsidRPr="003F7814" w:rsidRDefault="001B78D5" w:rsidP="00351863">
            <w:pPr>
              <w:spacing w:line="216" w:lineRule="auto"/>
              <w:jc w:val="both"/>
              <w:rPr>
                <w:rFonts w:ascii="Times New Roman" w:eastAsia="Times New Roman" w:hAnsi="Times New Roman" w:cs="Times New Roman"/>
                <w:color w:val="000000"/>
                <w:sz w:val="18"/>
                <w:szCs w:val="18"/>
                <w:lang w:eastAsia="ru-RU"/>
              </w:rPr>
            </w:pPr>
            <w:r w:rsidRPr="003F7814">
              <w:rPr>
                <w:rFonts w:ascii="Times New Roman" w:eastAsia="Times New Roman" w:hAnsi="Times New Roman" w:cs="Times New Roman"/>
                <w:color w:val="000000"/>
                <w:sz w:val="18"/>
                <w:szCs w:val="18"/>
                <w:lang w:eastAsia="ru-RU"/>
              </w:rPr>
              <w:t xml:space="preserve">Установить законодательно пределы возможных претензий </w:t>
            </w:r>
            <w:proofErr w:type="spellStart"/>
            <w:r w:rsidRPr="003F7814">
              <w:rPr>
                <w:rFonts w:ascii="Times New Roman" w:eastAsia="Times New Roman" w:hAnsi="Times New Roman" w:cs="Times New Roman"/>
                <w:color w:val="000000"/>
                <w:sz w:val="18"/>
                <w:szCs w:val="18"/>
                <w:lang w:eastAsia="ru-RU"/>
              </w:rPr>
              <w:t>землеобладателя</w:t>
            </w:r>
            <w:proofErr w:type="spellEnd"/>
            <w:r w:rsidRPr="003F7814">
              <w:rPr>
                <w:rFonts w:ascii="Times New Roman" w:eastAsia="Times New Roman" w:hAnsi="Times New Roman" w:cs="Times New Roman"/>
                <w:color w:val="000000"/>
                <w:sz w:val="18"/>
                <w:szCs w:val="18"/>
                <w:lang w:eastAsia="ru-RU"/>
              </w:rPr>
              <w:t xml:space="preserve"> относительно расчета причиненных земельному участку убытков при недропользовании</w:t>
            </w:r>
          </w:p>
        </w:tc>
        <w:tc>
          <w:tcPr>
            <w:tcW w:w="594" w:type="dxa"/>
            <w:shd w:val="clear" w:color="auto" w:fill="C5E0B3" w:themeFill="accent6" w:themeFillTint="66"/>
            <w:hideMark/>
          </w:tcPr>
          <w:p w:rsidR="001B78D5" w:rsidRPr="00D62D9D" w:rsidRDefault="001B78D5" w:rsidP="00FB3323">
            <w:pPr>
              <w:spacing w:line="259" w:lineRule="auto"/>
              <w:jc w:val="center"/>
              <w:rPr>
                <w:rFonts w:ascii="Times New Roman" w:hAnsi="Times New Roman" w:cs="Times New Roman"/>
                <w:bCs/>
                <w:sz w:val="20"/>
                <w:szCs w:val="20"/>
              </w:rPr>
            </w:pPr>
            <w:r w:rsidRPr="00D62D9D">
              <w:rPr>
                <w:rFonts w:ascii="Times New Roman" w:hAnsi="Times New Roman" w:cs="Times New Roman"/>
                <w:bCs/>
                <w:sz w:val="20"/>
                <w:szCs w:val="20"/>
              </w:rPr>
              <w:t>14</w:t>
            </w:r>
          </w:p>
        </w:tc>
        <w:tc>
          <w:tcPr>
            <w:tcW w:w="738"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817"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3</w:t>
            </w:r>
          </w:p>
        </w:tc>
        <w:tc>
          <w:tcPr>
            <w:tcW w:w="893"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09"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786"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3</w:t>
            </w:r>
          </w:p>
        </w:tc>
        <w:tc>
          <w:tcPr>
            <w:tcW w:w="904"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836"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984"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2</w:t>
            </w:r>
          </w:p>
        </w:tc>
        <w:tc>
          <w:tcPr>
            <w:tcW w:w="729"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p>
        </w:tc>
        <w:tc>
          <w:tcPr>
            <w:tcW w:w="782" w:type="dxa"/>
            <w:hideMark/>
          </w:tcPr>
          <w:p w:rsidR="001B78D5" w:rsidRPr="00D62D9D" w:rsidRDefault="001B78D5" w:rsidP="00FB3323">
            <w:pPr>
              <w:spacing w:line="259" w:lineRule="auto"/>
              <w:jc w:val="center"/>
              <w:rPr>
                <w:rFonts w:ascii="Times New Roman" w:hAnsi="Times New Roman" w:cs="Times New Roman"/>
                <w:sz w:val="20"/>
                <w:szCs w:val="20"/>
              </w:rPr>
            </w:pPr>
            <w:r w:rsidRPr="00D62D9D">
              <w:rPr>
                <w:rFonts w:ascii="Times New Roman" w:hAnsi="Times New Roman" w:cs="Times New Roman"/>
                <w:sz w:val="20"/>
                <w:szCs w:val="20"/>
              </w:rPr>
              <w:t>1</w:t>
            </w:r>
          </w:p>
        </w:tc>
        <w:tc>
          <w:tcPr>
            <w:tcW w:w="781" w:type="dxa"/>
            <w:hideMark/>
          </w:tcPr>
          <w:p w:rsidR="001B78D5" w:rsidRPr="00D62D9D" w:rsidRDefault="001B78D5" w:rsidP="00FB3323">
            <w:pPr>
              <w:spacing w:line="259" w:lineRule="auto"/>
              <w:jc w:val="center"/>
              <w:rPr>
                <w:rFonts w:ascii="Times New Roman" w:hAnsi="Times New Roman" w:cs="Times New Roman"/>
                <w:sz w:val="20"/>
                <w:szCs w:val="20"/>
              </w:rPr>
            </w:pPr>
          </w:p>
        </w:tc>
      </w:tr>
      <w:tr w:rsidR="00D62D9D" w:rsidRPr="001B78D5" w:rsidTr="00F116FA">
        <w:trPr>
          <w:trHeight w:val="330"/>
        </w:trPr>
        <w:tc>
          <w:tcPr>
            <w:tcW w:w="382" w:type="dxa"/>
            <w:hideMark/>
          </w:tcPr>
          <w:p w:rsidR="001B78D5" w:rsidRPr="00E651C9" w:rsidRDefault="001B78D5" w:rsidP="00D62D9D">
            <w:pPr>
              <w:spacing w:line="259" w:lineRule="auto"/>
              <w:jc w:val="both"/>
              <w:rPr>
                <w:rFonts w:ascii="Times New Roman" w:hAnsi="Times New Roman" w:cs="Times New Roman"/>
                <w:i/>
                <w:iCs/>
                <w:sz w:val="20"/>
                <w:szCs w:val="20"/>
              </w:rPr>
            </w:pPr>
            <w:r w:rsidRPr="00E651C9">
              <w:rPr>
                <w:rFonts w:ascii="Times New Roman" w:hAnsi="Times New Roman" w:cs="Times New Roman"/>
                <w:i/>
                <w:iCs/>
                <w:sz w:val="20"/>
                <w:szCs w:val="20"/>
              </w:rPr>
              <w:t> </w:t>
            </w:r>
            <w:r w:rsidR="00FD423B" w:rsidRPr="00E651C9">
              <w:rPr>
                <w:rFonts w:ascii="Times New Roman" w:hAnsi="Times New Roman" w:cs="Times New Roman"/>
                <w:i/>
                <w:iCs/>
                <w:sz w:val="20"/>
                <w:szCs w:val="20"/>
              </w:rPr>
              <w:t>9</w:t>
            </w:r>
          </w:p>
        </w:tc>
        <w:tc>
          <w:tcPr>
            <w:tcW w:w="2846" w:type="dxa"/>
            <w:hideMark/>
          </w:tcPr>
          <w:p w:rsidR="001B78D5" w:rsidRPr="00E651C9" w:rsidRDefault="001B78D5" w:rsidP="00351863">
            <w:pPr>
              <w:spacing w:line="216" w:lineRule="auto"/>
              <w:jc w:val="both"/>
              <w:rPr>
                <w:rFonts w:ascii="Times New Roman" w:eastAsia="Times New Roman" w:hAnsi="Times New Roman" w:cs="Times New Roman"/>
                <w:b/>
                <w:color w:val="000000"/>
                <w:sz w:val="18"/>
                <w:szCs w:val="18"/>
                <w:lang w:eastAsia="ru-RU"/>
              </w:rPr>
            </w:pPr>
            <w:r w:rsidRPr="00E651C9">
              <w:rPr>
                <w:rFonts w:ascii="Times New Roman" w:eastAsia="Times New Roman" w:hAnsi="Times New Roman" w:cs="Times New Roman"/>
                <w:b/>
                <w:i/>
                <w:color w:val="000000"/>
                <w:sz w:val="18"/>
                <w:szCs w:val="18"/>
                <w:lang w:eastAsia="ru-RU"/>
              </w:rPr>
              <w:t>Всего предложений</w:t>
            </w:r>
          </w:p>
        </w:tc>
        <w:tc>
          <w:tcPr>
            <w:tcW w:w="594" w:type="dxa"/>
            <w:shd w:val="clear" w:color="auto" w:fill="C5E0B3" w:themeFill="accent6" w:themeFillTint="66"/>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111</w:t>
            </w:r>
          </w:p>
        </w:tc>
        <w:tc>
          <w:tcPr>
            <w:tcW w:w="738" w:type="dxa"/>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9</w:t>
            </w:r>
          </w:p>
        </w:tc>
        <w:tc>
          <w:tcPr>
            <w:tcW w:w="817" w:type="dxa"/>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8</w:t>
            </w:r>
          </w:p>
        </w:tc>
        <w:tc>
          <w:tcPr>
            <w:tcW w:w="893" w:type="dxa"/>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10</w:t>
            </w:r>
          </w:p>
        </w:tc>
        <w:tc>
          <w:tcPr>
            <w:tcW w:w="709" w:type="dxa"/>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13</w:t>
            </w:r>
          </w:p>
        </w:tc>
        <w:tc>
          <w:tcPr>
            <w:tcW w:w="786" w:type="dxa"/>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7</w:t>
            </w:r>
          </w:p>
        </w:tc>
        <w:tc>
          <w:tcPr>
            <w:tcW w:w="782" w:type="dxa"/>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17</w:t>
            </w:r>
          </w:p>
        </w:tc>
        <w:tc>
          <w:tcPr>
            <w:tcW w:w="904" w:type="dxa"/>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8</w:t>
            </w:r>
          </w:p>
        </w:tc>
        <w:tc>
          <w:tcPr>
            <w:tcW w:w="836" w:type="dxa"/>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7</w:t>
            </w:r>
          </w:p>
        </w:tc>
        <w:tc>
          <w:tcPr>
            <w:tcW w:w="984" w:type="dxa"/>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16</w:t>
            </w:r>
          </w:p>
        </w:tc>
        <w:tc>
          <w:tcPr>
            <w:tcW w:w="729" w:type="dxa"/>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3</w:t>
            </w:r>
          </w:p>
        </w:tc>
        <w:tc>
          <w:tcPr>
            <w:tcW w:w="782" w:type="dxa"/>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4</w:t>
            </w:r>
          </w:p>
        </w:tc>
        <w:tc>
          <w:tcPr>
            <w:tcW w:w="782" w:type="dxa"/>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2</w:t>
            </w:r>
          </w:p>
        </w:tc>
        <w:tc>
          <w:tcPr>
            <w:tcW w:w="782" w:type="dxa"/>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5</w:t>
            </w:r>
          </w:p>
        </w:tc>
        <w:tc>
          <w:tcPr>
            <w:tcW w:w="781" w:type="dxa"/>
            <w:hideMark/>
          </w:tcPr>
          <w:p w:rsidR="001B78D5" w:rsidRPr="00E651C9" w:rsidRDefault="001B78D5" w:rsidP="00FB3323">
            <w:pPr>
              <w:spacing w:line="259" w:lineRule="auto"/>
              <w:jc w:val="center"/>
              <w:rPr>
                <w:rFonts w:ascii="Times New Roman" w:hAnsi="Times New Roman" w:cs="Times New Roman"/>
                <w:b/>
                <w:bCs/>
                <w:sz w:val="20"/>
                <w:szCs w:val="20"/>
              </w:rPr>
            </w:pPr>
            <w:r w:rsidRPr="00E651C9">
              <w:rPr>
                <w:rFonts w:ascii="Times New Roman" w:hAnsi="Times New Roman" w:cs="Times New Roman"/>
                <w:b/>
                <w:bCs/>
                <w:sz w:val="20"/>
                <w:szCs w:val="20"/>
              </w:rPr>
              <w:t>2</w:t>
            </w:r>
          </w:p>
        </w:tc>
      </w:tr>
      <w:tr w:rsidR="00D62D9D" w:rsidRPr="001B78D5" w:rsidTr="000E7C20">
        <w:trPr>
          <w:trHeight w:val="360"/>
        </w:trPr>
        <w:tc>
          <w:tcPr>
            <w:tcW w:w="382" w:type="dxa"/>
            <w:hideMark/>
          </w:tcPr>
          <w:p w:rsidR="001B78D5" w:rsidRPr="00D62D9D" w:rsidRDefault="001B78D5" w:rsidP="00D62D9D">
            <w:pPr>
              <w:spacing w:line="259" w:lineRule="auto"/>
              <w:jc w:val="both"/>
              <w:rPr>
                <w:rFonts w:ascii="Times New Roman" w:hAnsi="Times New Roman" w:cs="Times New Roman"/>
                <w:i/>
                <w:iCs/>
                <w:sz w:val="20"/>
                <w:szCs w:val="20"/>
              </w:rPr>
            </w:pPr>
          </w:p>
        </w:tc>
        <w:tc>
          <w:tcPr>
            <w:tcW w:w="2846" w:type="dxa"/>
          </w:tcPr>
          <w:p w:rsidR="001B78D5" w:rsidRPr="003F7814" w:rsidRDefault="000E7C20" w:rsidP="00351863">
            <w:pPr>
              <w:spacing w:line="216" w:lineRule="auto"/>
              <w:jc w:val="both"/>
              <w:rPr>
                <w:rFonts w:ascii="Times New Roman" w:eastAsia="Times New Roman" w:hAnsi="Times New Roman" w:cs="Times New Roman"/>
                <w:color w:val="000000"/>
                <w:sz w:val="18"/>
                <w:szCs w:val="18"/>
                <w:lang w:eastAsia="ru-RU"/>
              </w:rPr>
            </w:pPr>
            <w:r w:rsidRPr="003F7814">
              <w:rPr>
                <w:rFonts w:ascii="Times New Roman" w:eastAsia="Times New Roman" w:hAnsi="Times New Roman" w:cs="Times New Roman"/>
                <w:b/>
                <w:i/>
                <w:color w:val="000000"/>
                <w:sz w:val="18"/>
                <w:szCs w:val="18"/>
                <w:lang w:eastAsia="ru-RU"/>
              </w:rPr>
              <w:t>Численность делегатов по квотам</w:t>
            </w:r>
          </w:p>
        </w:tc>
        <w:tc>
          <w:tcPr>
            <w:tcW w:w="594" w:type="dxa"/>
            <w:shd w:val="clear" w:color="auto" w:fill="C5E0B3" w:themeFill="accent6" w:themeFillTint="66"/>
          </w:tcPr>
          <w:p w:rsidR="001B78D5" w:rsidRPr="00FD423B" w:rsidRDefault="000E7C20" w:rsidP="00FB3323">
            <w:pPr>
              <w:spacing w:line="259" w:lineRule="auto"/>
              <w:jc w:val="center"/>
              <w:rPr>
                <w:rFonts w:ascii="Times New Roman" w:hAnsi="Times New Roman" w:cs="Times New Roman"/>
                <w:b/>
                <w:bCs/>
                <w:sz w:val="20"/>
                <w:szCs w:val="20"/>
              </w:rPr>
            </w:pPr>
            <w:r w:rsidRPr="00FD423B">
              <w:rPr>
                <w:rFonts w:ascii="Times New Roman" w:hAnsi="Times New Roman" w:cs="Times New Roman"/>
                <w:b/>
                <w:bCs/>
                <w:sz w:val="20"/>
                <w:szCs w:val="20"/>
              </w:rPr>
              <w:t>176</w:t>
            </w:r>
          </w:p>
        </w:tc>
        <w:tc>
          <w:tcPr>
            <w:tcW w:w="738" w:type="dxa"/>
          </w:tcPr>
          <w:p w:rsidR="001B78D5" w:rsidRPr="00FD423B" w:rsidRDefault="000E7C20" w:rsidP="00FB3323">
            <w:pPr>
              <w:spacing w:line="259" w:lineRule="auto"/>
              <w:jc w:val="center"/>
              <w:rPr>
                <w:rFonts w:ascii="Times New Roman" w:hAnsi="Times New Roman" w:cs="Times New Roman"/>
                <w:b/>
                <w:sz w:val="20"/>
                <w:szCs w:val="20"/>
              </w:rPr>
            </w:pPr>
            <w:r w:rsidRPr="00FD423B">
              <w:rPr>
                <w:rFonts w:ascii="Times New Roman" w:hAnsi="Times New Roman" w:cs="Times New Roman"/>
                <w:b/>
                <w:bCs/>
                <w:sz w:val="20"/>
                <w:szCs w:val="20"/>
              </w:rPr>
              <w:t>18</w:t>
            </w:r>
          </w:p>
        </w:tc>
        <w:tc>
          <w:tcPr>
            <w:tcW w:w="817" w:type="dxa"/>
          </w:tcPr>
          <w:p w:rsidR="001B78D5" w:rsidRPr="00FD423B" w:rsidRDefault="000E7C20" w:rsidP="00FB3323">
            <w:pPr>
              <w:spacing w:line="259" w:lineRule="auto"/>
              <w:jc w:val="center"/>
              <w:rPr>
                <w:rFonts w:ascii="Times New Roman" w:hAnsi="Times New Roman" w:cs="Times New Roman"/>
                <w:b/>
                <w:sz w:val="20"/>
                <w:szCs w:val="20"/>
              </w:rPr>
            </w:pPr>
            <w:r w:rsidRPr="00FD423B">
              <w:rPr>
                <w:rFonts w:ascii="Times New Roman" w:hAnsi="Times New Roman" w:cs="Times New Roman"/>
                <w:b/>
                <w:bCs/>
                <w:sz w:val="20"/>
                <w:szCs w:val="20"/>
              </w:rPr>
              <w:t>18</w:t>
            </w:r>
          </w:p>
        </w:tc>
        <w:tc>
          <w:tcPr>
            <w:tcW w:w="893" w:type="dxa"/>
          </w:tcPr>
          <w:p w:rsidR="001B78D5" w:rsidRPr="00FD423B" w:rsidRDefault="000E7C20" w:rsidP="00FB3323">
            <w:pPr>
              <w:spacing w:line="259" w:lineRule="auto"/>
              <w:jc w:val="center"/>
              <w:rPr>
                <w:rFonts w:ascii="Times New Roman" w:hAnsi="Times New Roman" w:cs="Times New Roman"/>
                <w:b/>
                <w:sz w:val="20"/>
                <w:szCs w:val="20"/>
              </w:rPr>
            </w:pPr>
            <w:r w:rsidRPr="00FD423B">
              <w:rPr>
                <w:rFonts w:ascii="Times New Roman" w:hAnsi="Times New Roman" w:cs="Times New Roman"/>
                <w:b/>
                <w:bCs/>
                <w:sz w:val="20"/>
                <w:szCs w:val="20"/>
              </w:rPr>
              <w:t>17</w:t>
            </w:r>
          </w:p>
        </w:tc>
        <w:tc>
          <w:tcPr>
            <w:tcW w:w="709" w:type="dxa"/>
          </w:tcPr>
          <w:p w:rsidR="001B78D5" w:rsidRPr="00FD423B" w:rsidRDefault="000E7C20" w:rsidP="00FB3323">
            <w:pPr>
              <w:spacing w:line="259" w:lineRule="auto"/>
              <w:jc w:val="center"/>
              <w:rPr>
                <w:rFonts w:ascii="Times New Roman" w:hAnsi="Times New Roman" w:cs="Times New Roman"/>
                <w:b/>
                <w:sz w:val="20"/>
                <w:szCs w:val="20"/>
              </w:rPr>
            </w:pPr>
            <w:r w:rsidRPr="00FD423B">
              <w:rPr>
                <w:rFonts w:ascii="Times New Roman" w:hAnsi="Times New Roman" w:cs="Times New Roman"/>
                <w:b/>
                <w:bCs/>
                <w:sz w:val="20"/>
                <w:szCs w:val="20"/>
              </w:rPr>
              <w:t>21</w:t>
            </w:r>
          </w:p>
        </w:tc>
        <w:tc>
          <w:tcPr>
            <w:tcW w:w="786" w:type="dxa"/>
          </w:tcPr>
          <w:p w:rsidR="001B78D5" w:rsidRPr="00FD423B" w:rsidRDefault="000E7C20" w:rsidP="00FB3323">
            <w:pPr>
              <w:spacing w:line="259" w:lineRule="auto"/>
              <w:jc w:val="center"/>
              <w:rPr>
                <w:rFonts w:ascii="Times New Roman" w:hAnsi="Times New Roman" w:cs="Times New Roman"/>
                <w:b/>
                <w:sz w:val="20"/>
                <w:szCs w:val="20"/>
              </w:rPr>
            </w:pPr>
            <w:r w:rsidRPr="00FD423B">
              <w:rPr>
                <w:rFonts w:ascii="Times New Roman" w:hAnsi="Times New Roman" w:cs="Times New Roman"/>
                <w:b/>
                <w:bCs/>
                <w:sz w:val="20"/>
                <w:szCs w:val="20"/>
              </w:rPr>
              <w:t>13</w:t>
            </w:r>
          </w:p>
        </w:tc>
        <w:tc>
          <w:tcPr>
            <w:tcW w:w="782" w:type="dxa"/>
          </w:tcPr>
          <w:p w:rsidR="001B78D5" w:rsidRPr="00FD423B" w:rsidRDefault="000E7C20" w:rsidP="00FB3323">
            <w:pPr>
              <w:spacing w:line="259" w:lineRule="auto"/>
              <w:jc w:val="center"/>
              <w:rPr>
                <w:rFonts w:ascii="Times New Roman" w:hAnsi="Times New Roman" w:cs="Times New Roman"/>
                <w:b/>
                <w:sz w:val="20"/>
                <w:szCs w:val="20"/>
              </w:rPr>
            </w:pPr>
            <w:r w:rsidRPr="00FD423B">
              <w:rPr>
                <w:rFonts w:ascii="Times New Roman" w:hAnsi="Times New Roman" w:cs="Times New Roman"/>
                <w:b/>
                <w:bCs/>
                <w:sz w:val="20"/>
                <w:szCs w:val="20"/>
              </w:rPr>
              <w:t>24</w:t>
            </w:r>
          </w:p>
        </w:tc>
        <w:tc>
          <w:tcPr>
            <w:tcW w:w="904" w:type="dxa"/>
          </w:tcPr>
          <w:p w:rsidR="001B78D5" w:rsidRPr="00FD423B" w:rsidRDefault="000E7C20" w:rsidP="00FB3323">
            <w:pPr>
              <w:spacing w:line="259" w:lineRule="auto"/>
              <w:jc w:val="center"/>
              <w:rPr>
                <w:rFonts w:ascii="Times New Roman" w:hAnsi="Times New Roman" w:cs="Times New Roman"/>
                <w:b/>
                <w:sz w:val="20"/>
                <w:szCs w:val="20"/>
              </w:rPr>
            </w:pPr>
            <w:r w:rsidRPr="00FD423B">
              <w:rPr>
                <w:rFonts w:ascii="Times New Roman" w:hAnsi="Times New Roman" w:cs="Times New Roman"/>
                <w:b/>
                <w:bCs/>
                <w:sz w:val="20"/>
                <w:szCs w:val="20"/>
              </w:rPr>
              <w:t>18</w:t>
            </w:r>
          </w:p>
        </w:tc>
        <w:tc>
          <w:tcPr>
            <w:tcW w:w="836" w:type="dxa"/>
          </w:tcPr>
          <w:p w:rsidR="001B78D5" w:rsidRPr="00FD423B" w:rsidRDefault="000E7C20" w:rsidP="00FB3323">
            <w:pPr>
              <w:spacing w:line="259" w:lineRule="auto"/>
              <w:jc w:val="center"/>
              <w:rPr>
                <w:rFonts w:ascii="Times New Roman" w:hAnsi="Times New Roman" w:cs="Times New Roman"/>
                <w:b/>
                <w:sz w:val="20"/>
                <w:szCs w:val="20"/>
              </w:rPr>
            </w:pPr>
            <w:r w:rsidRPr="00FD423B">
              <w:rPr>
                <w:rFonts w:ascii="Times New Roman" w:hAnsi="Times New Roman" w:cs="Times New Roman"/>
                <w:b/>
                <w:bCs/>
                <w:sz w:val="20"/>
                <w:szCs w:val="20"/>
              </w:rPr>
              <w:t>8</w:t>
            </w:r>
          </w:p>
        </w:tc>
        <w:tc>
          <w:tcPr>
            <w:tcW w:w="984" w:type="dxa"/>
          </w:tcPr>
          <w:p w:rsidR="001B78D5" w:rsidRPr="00FD423B" w:rsidRDefault="000E7C20" w:rsidP="00FB3323">
            <w:pPr>
              <w:spacing w:line="259" w:lineRule="auto"/>
              <w:jc w:val="center"/>
              <w:rPr>
                <w:rFonts w:ascii="Times New Roman" w:hAnsi="Times New Roman" w:cs="Times New Roman"/>
                <w:b/>
                <w:sz w:val="20"/>
                <w:szCs w:val="20"/>
              </w:rPr>
            </w:pPr>
            <w:r w:rsidRPr="00FD423B">
              <w:rPr>
                <w:rFonts w:ascii="Times New Roman" w:hAnsi="Times New Roman" w:cs="Times New Roman"/>
                <w:b/>
                <w:bCs/>
                <w:sz w:val="20"/>
                <w:szCs w:val="20"/>
              </w:rPr>
              <w:t>23</w:t>
            </w:r>
          </w:p>
        </w:tc>
        <w:tc>
          <w:tcPr>
            <w:tcW w:w="729" w:type="dxa"/>
          </w:tcPr>
          <w:p w:rsidR="001B78D5" w:rsidRPr="00FD423B" w:rsidRDefault="000E7C20" w:rsidP="00FB3323">
            <w:pPr>
              <w:spacing w:line="259" w:lineRule="auto"/>
              <w:jc w:val="center"/>
              <w:rPr>
                <w:rFonts w:ascii="Times New Roman" w:hAnsi="Times New Roman" w:cs="Times New Roman"/>
                <w:b/>
                <w:sz w:val="20"/>
                <w:szCs w:val="20"/>
              </w:rPr>
            </w:pPr>
            <w:r w:rsidRPr="00FD423B">
              <w:rPr>
                <w:rFonts w:ascii="Times New Roman" w:hAnsi="Times New Roman" w:cs="Times New Roman"/>
                <w:b/>
                <w:bCs/>
                <w:sz w:val="20"/>
                <w:szCs w:val="20"/>
              </w:rPr>
              <w:t>4</w:t>
            </w:r>
          </w:p>
        </w:tc>
        <w:tc>
          <w:tcPr>
            <w:tcW w:w="782" w:type="dxa"/>
          </w:tcPr>
          <w:p w:rsidR="001B78D5" w:rsidRPr="00FD423B" w:rsidRDefault="000E7C20" w:rsidP="00FB3323">
            <w:pPr>
              <w:spacing w:line="259" w:lineRule="auto"/>
              <w:jc w:val="center"/>
              <w:rPr>
                <w:rFonts w:ascii="Times New Roman" w:hAnsi="Times New Roman" w:cs="Times New Roman"/>
                <w:b/>
                <w:sz w:val="20"/>
                <w:szCs w:val="20"/>
              </w:rPr>
            </w:pPr>
            <w:r w:rsidRPr="00FD423B">
              <w:rPr>
                <w:rFonts w:ascii="Times New Roman" w:hAnsi="Times New Roman" w:cs="Times New Roman"/>
                <w:b/>
                <w:bCs/>
                <w:sz w:val="20"/>
                <w:szCs w:val="20"/>
              </w:rPr>
              <w:t>5</w:t>
            </w:r>
          </w:p>
        </w:tc>
        <w:tc>
          <w:tcPr>
            <w:tcW w:w="782" w:type="dxa"/>
          </w:tcPr>
          <w:p w:rsidR="001B78D5" w:rsidRPr="00FD423B" w:rsidRDefault="000E7C20" w:rsidP="00FB3323">
            <w:pPr>
              <w:spacing w:line="259" w:lineRule="auto"/>
              <w:jc w:val="center"/>
              <w:rPr>
                <w:rFonts w:ascii="Times New Roman" w:hAnsi="Times New Roman" w:cs="Times New Roman"/>
                <w:b/>
                <w:sz w:val="20"/>
                <w:szCs w:val="20"/>
              </w:rPr>
            </w:pPr>
            <w:r w:rsidRPr="00FD423B">
              <w:rPr>
                <w:rFonts w:ascii="Times New Roman" w:hAnsi="Times New Roman" w:cs="Times New Roman"/>
                <w:b/>
                <w:bCs/>
                <w:sz w:val="20"/>
                <w:szCs w:val="20"/>
              </w:rPr>
              <w:t>3</w:t>
            </w:r>
          </w:p>
        </w:tc>
        <w:tc>
          <w:tcPr>
            <w:tcW w:w="782" w:type="dxa"/>
          </w:tcPr>
          <w:p w:rsidR="001B78D5" w:rsidRPr="00FD423B" w:rsidRDefault="000E7C20" w:rsidP="00FB3323">
            <w:pPr>
              <w:spacing w:line="259" w:lineRule="auto"/>
              <w:jc w:val="center"/>
              <w:rPr>
                <w:rFonts w:ascii="Times New Roman" w:hAnsi="Times New Roman" w:cs="Times New Roman"/>
                <w:b/>
                <w:sz w:val="20"/>
                <w:szCs w:val="20"/>
              </w:rPr>
            </w:pPr>
            <w:r w:rsidRPr="00FD423B">
              <w:rPr>
                <w:rFonts w:ascii="Times New Roman" w:hAnsi="Times New Roman" w:cs="Times New Roman"/>
                <w:b/>
                <w:bCs/>
                <w:sz w:val="20"/>
                <w:szCs w:val="20"/>
              </w:rPr>
              <w:t>3</w:t>
            </w:r>
          </w:p>
        </w:tc>
        <w:tc>
          <w:tcPr>
            <w:tcW w:w="781" w:type="dxa"/>
          </w:tcPr>
          <w:p w:rsidR="001B78D5" w:rsidRPr="00FD423B" w:rsidRDefault="000E7C20" w:rsidP="00FB3323">
            <w:pPr>
              <w:spacing w:line="259" w:lineRule="auto"/>
              <w:jc w:val="center"/>
              <w:rPr>
                <w:rFonts w:ascii="Times New Roman" w:hAnsi="Times New Roman" w:cs="Times New Roman"/>
                <w:b/>
                <w:sz w:val="20"/>
                <w:szCs w:val="20"/>
              </w:rPr>
            </w:pPr>
            <w:r w:rsidRPr="00FD423B">
              <w:rPr>
                <w:rFonts w:ascii="Times New Roman" w:hAnsi="Times New Roman" w:cs="Times New Roman"/>
                <w:b/>
                <w:bCs/>
                <w:sz w:val="20"/>
                <w:szCs w:val="20"/>
              </w:rPr>
              <w:t>1</w:t>
            </w:r>
          </w:p>
        </w:tc>
      </w:tr>
      <w:tr w:rsidR="00D62D9D" w:rsidRPr="001B78D5" w:rsidTr="00F116FA">
        <w:trPr>
          <w:trHeight w:val="360"/>
        </w:trPr>
        <w:tc>
          <w:tcPr>
            <w:tcW w:w="382" w:type="dxa"/>
            <w:hideMark/>
          </w:tcPr>
          <w:p w:rsidR="001B78D5" w:rsidRPr="00D62D9D" w:rsidRDefault="001B78D5" w:rsidP="00D62D9D">
            <w:pPr>
              <w:spacing w:line="259" w:lineRule="auto"/>
              <w:jc w:val="both"/>
              <w:rPr>
                <w:rFonts w:ascii="Times New Roman" w:hAnsi="Times New Roman" w:cs="Times New Roman"/>
                <w:i/>
                <w:iCs/>
                <w:sz w:val="20"/>
                <w:szCs w:val="20"/>
              </w:rPr>
            </w:pPr>
            <w:r w:rsidRPr="00D62D9D">
              <w:rPr>
                <w:rFonts w:ascii="Times New Roman" w:hAnsi="Times New Roman" w:cs="Times New Roman"/>
                <w:i/>
                <w:iCs/>
                <w:sz w:val="20"/>
                <w:szCs w:val="20"/>
              </w:rPr>
              <w:t> </w:t>
            </w:r>
          </w:p>
        </w:tc>
        <w:tc>
          <w:tcPr>
            <w:tcW w:w="2846" w:type="dxa"/>
            <w:hideMark/>
          </w:tcPr>
          <w:p w:rsidR="001B78D5" w:rsidRPr="003F7814" w:rsidRDefault="001B78D5" w:rsidP="00351863">
            <w:pPr>
              <w:spacing w:line="216" w:lineRule="auto"/>
              <w:jc w:val="both"/>
              <w:rPr>
                <w:rFonts w:ascii="Times New Roman" w:eastAsia="Times New Roman" w:hAnsi="Times New Roman" w:cs="Times New Roman"/>
                <w:b/>
                <w:i/>
                <w:color w:val="000000"/>
                <w:sz w:val="18"/>
                <w:szCs w:val="18"/>
                <w:lang w:eastAsia="ru-RU"/>
              </w:rPr>
            </w:pPr>
          </w:p>
        </w:tc>
        <w:tc>
          <w:tcPr>
            <w:tcW w:w="594" w:type="dxa"/>
            <w:shd w:val="clear" w:color="auto" w:fill="C5E0B3" w:themeFill="accent6" w:themeFillTint="66"/>
            <w:hideMark/>
          </w:tcPr>
          <w:p w:rsidR="001B78D5" w:rsidRPr="00FD423B" w:rsidRDefault="001B78D5" w:rsidP="00FB3323">
            <w:pPr>
              <w:spacing w:line="259" w:lineRule="auto"/>
              <w:jc w:val="center"/>
              <w:rPr>
                <w:rFonts w:ascii="Times New Roman" w:hAnsi="Times New Roman" w:cs="Times New Roman"/>
                <w:b/>
                <w:bCs/>
                <w:sz w:val="20"/>
                <w:szCs w:val="20"/>
              </w:rPr>
            </w:pPr>
          </w:p>
        </w:tc>
        <w:tc>
          <w:tcPr>
            <w:tcW w:w="738" w:type="dxa"/>
            <w:hideMark/>
          </w:tcPr>
          <w:p w:rsidR="001B78D5" w:rsidRPr="00FD423B" w:rsidRDefault="001B78D5" w:rsidP="00FB3323">
            <w:pPr>
              <w:spacing w:line="259" w:lineRule="auto"/>
              <w:jc w:val="center"/>
              <w:rPr>
                <w:rFonts w:ascii="Times New Roman" w:hAnsi="Times New Roman" w:cs="Times New Roman"/>
                <w:b/>
                <w:bCs/>
                <w:sz w:val="20"/>
                <w:szCs w:val="20"/>
              </w:rPr>
            </w:pPr>
          </w:p>
        </w:tc>
        <w:tc>
          <w:tcPr>
            <w:tcW w:w="817" w:type="dxa"/>
            <w:hideMark/>
          </w:tcPr>
          <w:p w:rsidR="001B78D5" w:rsidRPr="00FD423B" w:rsidRDefault="001B78D5" w:rsidP="00FB3323">
            <w:pPr>
              <w:spacing w:line="259" w:lineRule="auto"/>
              <w:jc w:val="center"/>
              <w:rPr>
                <w:rFonts w:ascii="Times New Roman" w:hAnsi="Times New Roman" w:cs="Times New Roman"/>
                <w:b/>
                <w:bCs/>
                <w:sz w:val="20"/>
                <w:szCs w:val="20"/>
              </w:rPr>
            </w:pPr>
          </w:p>
        </w:tc>
        <w:tc>
          <w:tcPr>
            <w:tcW w:w="893" w:type="dxa"/>
            <w:hideMark/>
          </w:tcPr>
          <w:p w:rsidR="001B78D5" w:rsidRPr="00FD423B" w:rsidRDefault="001B78D5" w:rsidP="00FB3323">
            <w:pPr>
              <w:spacing w:line="259" w:lineRule="auto"/>
              <w:jc w:val="center"/>
              <w:rPr>
                <w:rFonts w:ascii="Times New Roman" w:hAnsi="Times New Roman" w:cs="Times New Roman"/>
                <w:b/>
                <w:bCs/>
                <w:sz w:val="20"/>
                <w:szCs w:val="20"/>
              </w:rPr>
            </w:pPr>
          </w:p>
        </w:tc>
        <w:tc>
          <w:tcPr>
            <w:tcW w:w="709" w:type="dxa"/>
            <w:hideMark/>
          </w:tcPr>
          <w:p w:rsidR="001B78D5" w:rsidRPr="00FD423B" w:rsidRDefault="001B78D5" w:rsidP="00FB3323">
            <w:pPr>
              <w:spacing w:line="259" w:lineRule="auto"/>
              <w:jc w:val="center"/>
              <w:rPr>
                <w:rFonts w:ascii="Times New Roman" w:hAnsi="Times New Roman" w:cs="Times New Roman"/>
                <w:b/>
                <w:bCs/>
                <w:sz w:val="20"/>
                <w:szCs w:val="20"/>
              </w:rPr>
            </w:pPr>
          </w:p>
        </w:tc>
        <w:tc>
          <w:tcPr>
            <w:tcW w:w="786" w:type="dxa"/>
            <w:hideMark/>
          </w:tcPr>
          <w:p w:rsidR="001B78D5" w:rsidRPr="00FD423B" w:rsidRDefault="001B78D5" w:rsidP="00FB3323">
            <w:pPr>
              <w:spacing w:line="259" w:lineRule="auto"/>
              <w:jc w:val="center"/>
              <w:rPr>
                <w:rFonts w:ascii="Times New Roman" w:hAnsi="Times New Roman" w:cs="Times New Roman"/>
                <w:b/>
                <w:bCs/>
                <w:sz w:val="20"/>
                <w:szCs w:val="20"/>
              </w:rPr>
            </w:pPr>
          </w:p>
        </w:tc>
        <w:tc>
          <w:tcPr>
            <w:tcW w:w="782" w:type="dxa"/>
            <w:hideMark/>
          </w:tcPr>
          <w:p w:rsidR="001B78D5" w:rsidRPr="00FD423B" w:rsidRDefault="001B78D5" w:rsidP="00FB3323">
            <w:pPr>
              <w:spacing w:line="259" w:lineRule="auto"/>
              <w:jc w:val="center"/>
              <w:rPr>
                <w:rFonts w:ascii="Times New Roman" w:hAnsi="Times New Roman" w:cs="Times New Roman"/>
                <w:b/>
                <w:bCs/>
                <w:sz w:val="20"/>
                <w:szCs w:val="20"/>
              </w:rPr>
            </w:pPr>
          </w:p>
        </w:tc>
        <w:tc>
          <w:tcPr>
            <w:tcW w:w="904" w:type="dxa"/>
            <w:hideMark/>
          </w:tcPr>
          <w:p w:rsidR="001B78D5" w:rsidRPr="00FD423B" w:rsidRDefault="001B78D5" w:rsidP="00FB3323">
            <w:pPr>
              <w:spacing w:line="259" w:lineRule="auto"/>
              <w:jc w:val="center"/>
              <w:rPr>
                <w:rFonts w:ascii="Times New Roman" w:hAnsi="Times New Roman" w:cs="Times New Roman"/>
                <w:b/>
                <w:bCs/>
                <w:sz w:val="20"/>
                <w:szCs w:val="20"/>
              </w:rPr>
            </w:pPr>
          </w:p>
        </w:tc>
        <w:tc>
          <w:tcPr>
            <w:tcW w:w="836" w:type="dxa"/>
            <w:hideMark/>
          </w:tcPr>
          <w:p w:rsidR="001B78D5" w:rsidRPr="00FD423B" w:rsidRDefault="001B78D5" w:rsidP="00FB3323">
            <w:pPr>
              <w:spacing w:line="259" w:lineRule="auto"/>
              <w:jc w:val="center"/>
              <w:rPr>
                <w:rFonts w:ascii="Times New Roman" w:hAnsi="Times New Roman" w:cs="Times New Roman"/>
                <w:b/>
                <w:bCs/>
                <w:sz w:val="20"/>
                <w:szCs w:val="20"/>
              </w:rPr>
            </w:pPr>
          </w:p>
        </w:tc>
        <w:tc>
          <w:tcPr>
            <w:tcW w:w="984" w:type="dxa"/>
            <w:hideMark/>
          </w:tcPr>
          <w:p w:rsidR="001B78D5" w:rsidRPr="00FD423B" w:rsidRDefault="001B78D5" w:rsidP="00FB3323">
            <w:pPr>
              <w:spacing w:line="259" w:lineRule="auto"/>
              <w:jc w:val="center"/>
              <w:rPr>
                <w:rFonts w:ascii="Times New Roman" w:hAnsi="Times New Roman" w:cs="Times New Roman"/>
                <w:b/>
                <w:bCs/>
                <w:sz w:val="20"/>
                <w:szCs w:val="20"/>
              </w:rPr>
            </w:pPr>
          </w:p>
        </w:tc>
        <w:tc>
          <w:tcPr>
            <w:tcW w:w="729" w:type="dxa"/>
            <w:hideMark/>
          </w:tcPr>
          <w:p w:rsidR="001B78D5" w:rsidRPr="00FD423B" w:rsidRDefault="001B78D5" w:rsidP="00FB3323">
            <w:pPr>
              <w:spacing w:line="259" w:lineRule="auto"/>
              <w:jc w:val="center"/>
              <w:rPr>
                <w:rFonts w:ascii="Times New Roman" w:hAnsi="Times New Roman" w:cs="Times New Roman"/>
                <w:b/>
                <w:bCs/>
                <w:sz w:val="20"/>
                <w:szCs w:val="20"/>
              </w:rPr>
            </w:pPr>
          </w:p>
        </w:tc>
        <w:tc>
          <w:tcPr>
            <w:tcW w:w="782" w:type="dxa"/>
            <w:hideMark/>
          </w:tcPr>
          <w:p w:rsidR="001B78D5" w:rsidRPr="00FD423B" w:rsidRDefault="001B78D5" w:rsidP="00FB3323">
            <w:pPr>
              <w:spacing w:line="259" w:lineRule="auto"/>
              <w:jc w:val="center"/>
              <w:rPr>
                <w:rFonts w:ascii="Times New Roman" w:hAnsi="Times New Roman" w:cs="Times New Roman"/>
                <w:b/>
                <w:bCs/>
                <w:sz w:val="20"/>
                <w:szCs w:val="20"/>
              </w:rPr>
            </w:pPr>
          </w:p>
        </w:tc>
        <w:tc>
          <w:tcPr>
            <w:tcW w:w="782" w:type="dxa"/>
            <w:hideMark/>
          </w:tcPr>
          <w:p w:rsidR="001B78D5" w:rsidRPr="00FD423B" w:rsidRDefault="001B78D5" w:rsidP="00FB3323">
            <w:pPr>
              <w:spacing w:line="259" w:lineRule="auto"/>
              <w:jc w:val="center"/>
              <w:rPr>
                <w:rFonts w:ascii="Times New Roman" w:hAnsi="Times New Roman" w:cs="Times New Roman"/>
                <w:b/>
                <w:bCs/>
                <w:sz w:val="20"/>
                <w:szCs w:val="20"/>
              </w:rPr>
            </w:pPr>
          </w:p>
        </w:tc>
        <w:tc>
          <w:tcPr>
            <w:tcW w:w="782" w:type="dxa"/>
            <w:hideMark/>
          </w:tcPr>
          <w:p w:rsidR="001B78D5" w:rsidRPr="00FD423B" w:rsidRDefault="001B78D5" w:rsidP="00FB3323">
            <w:pPr>
              <w:spacing w:line="259" w:lineRule="auto"/>
              <w:jc w:val="center"/>
              <w:rPr>
                <w:rFonts w:ascii="Times New Roman" w:hAnsi="Times New Roman" w:cs="Times New Roman"/>
                <w:b/>
                <w:bCs/>
                <w:sz w:val="20"/>
                <w:szCs w:val="20"/>
              </w:rPr>
            </w:pPr>
          </w:p>
        </w:tc>
        <w:tc>
          <w:tcPr>
            <w:tcW w:w="781" w:type="dxa"/>
            <w:hideMark/>
          </w:tcPr>
          <w:p w:rsidR="001B78D5" w:rsidRPr="00FD423B" w:rsidRDefault="001B78D5" w:rsidP="00FB3323">
            <w:pPr>
              <w:spacing w:line="259" w:lineRule="auto"/>
              <w:jc w:val="center"/>
              <w:rPr>
                <w:rFonts w:ascii="Times New Roman" w:hAnsi="Times New Roman" w:cs="Times New Roman"/>
                <w:b/>
                <w:bCs/>
                <w:sz w:val="20"/>
                <w:szCs w:val="20"/>
              </w:rPr>
            </w:pPr>
          </w:p>
        </w:tc>
      </w:tr>
      <w:tr w:rsidR="00D62D9D" w:rsidRPr="001B78D5" w:rsidTr="00F116FA">
        <w:trPr>
          <w:trHeight w:val="300"/>
        </w:trPr>
        <w:tc>
          <w:tcPr>
            <w:tcW w:w="382" w:type="dxa"/>
            <w:noWrap/>
            <w:hideMark/>
          </w:tcPr>
          <w:p w:rsidR="001B78D5" w:rsidRPr="001B78D5" w:rsidRDefault="001B78D5" w:rsidP="001B78D5">
            <w:pPr>
              <w:spacing w:line="259" w:lineRule="auto"/>
              <w:jc w:val="center"/>
              <w:rPr>
                <w:b/>
                <w:bCs/>
              </w:rPr>
            </w:pPr>
          </w:p>
        </w:tc>
        <w:tc>
          <w:tcPr>
            <w:tcW w:w="2846" w:type="dxa"/>
            <w:noWrap/>
            <w:hideMark/>
          </w:tcPr>
          <w:p w:rsidR="001B78D5" w:rsidRPr="003F7814" w:rsidRDefault="001B78D5" w:rsidP="00351863">
            <w:pPr>
              <w:spacing w:line="216" w:lineRule="auto"/>
              <w:jc w:val="center"/>
              <w:rPr>
                <w:b/>
                <w:sz w:val="18"/>
                <w:szCs w:val="18"/>
              </w:rPr>
            </w:pPr>
          </w:p>
        </w:tc>
        <w:tc>
          <w:tcPr>
            <w:tcW w:w="594" w:type="dxa"/>
            <w:shd w:val="clear" w:color="auto" w:fill="C5E0B3" w:themeFill="accent6" w:themeFillTint="66"/>
            <w:noWrap/>
            <w:hideMark/>
          </w:tcPr>
          <w:p w:rsidR="001B78D5" w:rsidRPr="001B78D5" w:rsidRDefault="001B78D5" w:rsidP="001B78D5">
            <w:pPr>
              <w:spacing w:line="259" w:lineRule="auto"/>
              <w:jc w:val="center"/>
              <w:rPr>
                <w:b/>
              </w:rPr>
            </w:pPr>
          </w:p>
        </w:tc>
        <w:tc>
          <w:tcPr>
            <w:tcW w:w="738" w:type="dxa"/>
            <w:noWrap/>
            <w:hideMark/>
          </w:tcPr>
          <w:p w:rsidR="001B78D5" w:rsidRPr="001B78D5" w:rsidRDefault="001B78D5" w:rsidP="001B78D5">
            <w:pPr>
              <w:spacing w:line="259" w:lineRule="auto"/>
              <w:jc w:val="center"/>
              <w:rPr>
                <w:b/>
              </w:rPr>
            </w:pPr>
          </w:p>
        </w:tc>
        <w:tc>
          <w:tcPr>
            <w:tcW w:w="817" w:type="dxa"/>
            <w:noWrap/>
            <w:hideMark/>
          </w:tcPr>
          <w:p w:rsidR="001B78D5" w:rsidRPr="001B78D5" w:rsidRDefault="001B78D5" w:rsidP="001B78D5">
            <w:pPr>
              <w:spacing w:line="259" w:lineRule="auto"/>
              <w:jc w:val="center"/>
              <w:rPr>
                <w:b/>
              </w:rPr>
            </w:pPr>
          </w:p>
        </w:tc>
        <w:tc>
          <w:tcPr>
            <w:tcW w:w="893" w:type="dxa"/>
            <w:noWrap/>
            <w:hideMark/>
          </w:tcPr>
          <w:p w:rsidR="001B78D5" w:rsidRPr="001B78D5" w:rsidRDefault="001B78D5" w:rsidP="001B78D5">
            <w:pPr>
              <w:spacing w:line="259" w:lineRule="auto"/>
              <w:jc w:val="center"/>
              <w:rPr>
                <w:b/>
              </w:rPr>
            </w:pPr>
          </w:p>
        </w:tc>
        <w:tc>
          <w:tcPr>
            <w:tcW w:w="709" w:type="dxa"/>
            <w:noWrap/>
            <w:hideMark/>
          </w:tcPr>
          <w:p w:rsidR="001B78D5" w:rsidRPr="001B78D5" w:rsidRDefault="001B78D5" w:rsidP="001B78D5">
            <w:pPr>
              <w:spacing w:line="259" w:lineRule="auto"/>
              <w:jc w:val="center"/>
              <w:rPr>
                <w:b/>
              </w:rPr>
            </w:pPr>
          </w:p>
        </w:tc>
        <w:tc>
          <w:tcPr>
            <w:tcW w:w="786" w:type="dxa"/>
            <w:noWrap/>
            <w:hideMark/>
          </w:tcPr>
          <w:p w:rsidR="001B78D5" w:rsidRPr="001B78D5" w:rsidRDefault="001B78D5" w:rsidP="001B78D5">
            <w:pPr>
              <w:spacing w:line="259" w:lineRule="auto"/>
              <w:jc w:val="center"/>
              <w:rPr>
                <w:b/>
              </w:rPr>
            </w:pPr>
          </w:p>
        </w:tc>
        <w:tc>
          <w:tcPr>
            <w:tcW w:w="782" w:type="dxa"/>
            <w:noWrap/>
            <w:hideMark/>
          </w:tcPr>
          <w:p w:rsidR="001B78D5" w:rsidRPr="001B78D5" w:rsidRDefault="001B78D5" w:rsidP="001B78D5">
            <w:pPr>
              <w:spacing w:line="259" w:lineRule="auto"/>
              <w:jc w:val="center"/>
              <w:rPr>
                <w:b/>
              </w:rPr>
            </w:pPr>
          </w:p>
        </w:tc>
        <w:tc>
          <w:tcPr>
            <w:tcW w:w="904" w:type="dxa"/>
            <w:noWrap/>
            <w:hideMark/>
          </w:tcPr>
          <w:p w:rsidR="001B78D5" w:rsidRPr="001B78D5" w:rsidRDefault="001B78D5" w:rsidP="001B78D5">
            <w:pPr>
              <w:spacing w:line="259" w:lineRule="auto"/>
              <w:jc w:val="center"/>
              <w:rPr>
                <w:b/>
              </w:rPr>
            </w:pPr>
          </w:p>
        </w:tc>
        <w:tc>
          <w:tcPr>
            <w:tcW w:w="836" w:type="dxa"/>
            <w:noWrap/>
            <w:hideMark/>
          </w:tcPr>
          <w:p w:rsidR="001B78D5" w:rsidRPr="001B78D5" w:rsidRDefault="001B78D5" w:rsidP="001B78D5">
            <w:pPr>
              <w:spacing w:line="259" w:lineRule="auto"/>
              <w:jc w:val="center"/>
              <w:rPr>
                <w:b/>
              </w:rPr>
            </w:pPr>
          </w:p>
        </w:tc>
        <w:tc>
          <w:tcPr>
            <w:tcW w:w="984" w:type="dxa"/>
            <w:noWrap/>
            <w:hideMark/>
          </w:tcPr>
          <w:p w:rsidR="001B78D5" w:rsidRPr="001B78D5" w:rsidRDefault="001B78D5" w:rsidP="001B78D5">
            <w:pPr>
              <w:spacing w:line="259" w:lineRule="auto"/>
              <w:jc w:val="center"/>
              <w:rPr>
                <w:b/>
              </w:rPr>
            </w:pPr>
          </w:p>
        </w:tc>
        <w:tc>
          <w:tcPr>
            <w:tcW w:w="729" w:type="dxa"/>
            <w:noWrap/>
            <w:hideMark/>
          </w:tcPr>
          <w:p w:rsidR="001B78D5" w:rsidRPr="001B78D5" w:rsidRDefault="001B78D5" w:rsidP="001B78D5">
            <w:pPr>
              <w:spacing w:line="259" w:lineRule="auto"/>
              <w:jc w:val="center"/>
              <w:rPr>
                <w:b/>
              </w:rPr>
            </w:pPr>
          </w:p>
        </w:tc>
        <w:tc>
          <w:tcPr>
            <w:tcW w:w="782" w:type="dxa"/>
            <w:noWrap/>
            <w:hideMark/>
          </w:tcPr>
          <w:p w:rsidR="001B78D5" w:rsidRPr="001B78D5" w:rsidRDefault="001B78D5" w:rsidP="001B78D5">
            <w:pPr>
              <w:spacing w:line="259" w:lineRule="auto"/>
              <w:jc w:val="center"/>
              <w:rPr>
                <w:b/>
              </w:rPr>
            </w:pPr>
          </w:p>
        </w:tc>
        <w:tc>
          <w:tcPr>
            <w:tcW w:w="782" w:type="dxa"/>
            <w:noWrap/>
            <w:hideMark/>
          </w:tcPr>
          <w:p w:rsidR="001B78D5" w:rsidRPr="001B78D5" w:rsidRDefault="001B78D5" w:rsidP="001B78D5">
            <w:pPr>
              <w:spacing w:line="259" w:lineRule="auto"/>
              <w:jc w:val="center"/>
              <w:rPr>
                <w:b/>
              </w:rPr>
            </w:pPr>
          </w:p>
        </w:tc>
        <w:tc>
          <w:tcPr>
            <w:tcW w:w="782" w:type="dxa"/>
            <w:noWrap/>
            <w:hideMark/>
          </w:tcPr>
          <w:p w:rsidR="001B78D5" w:rsidRPr="001B78D5" w:rsidRDefault="001B78D5" w:rsidP="001B78D5">
            <w:pPr>
              <w:spacing w:line="259" w:lineRule="auto"/>
              <w:jc w:val="center"/>
              <w:rPr>
                <w:b/>
              </w:rPr>
            </w:pPr>
          </w:p>
        </w:tc>
        <w:tc>
          <w:tcPr>
            <w:tcW w:w="781" w:type="dxa"/>
            <w:noWrap/>
            <w:hideMark/>
          </w:tcPr>
          <w:p w:rsidR="001B78D5" w:rsidRPr="001B78D5" w:rsidRDefault="001B78D5" w:rsidP="001B78D5">
            <w:pPr>
              <w:spacing w:line="259" w:lineRule="auto"/>
              <w:jc w:val="center"/>
              <w:rPr>
                <w:b/>
              </w:rPr>
            </w:pPr>
          </w:p>
        </w:tc>
      </w:tr>
      <w:tr w:rsidR="00D62D9D" w:rsidRPr="001B78D5" w:rsidTr="00F116FA">
        <w:trPr>
          <w:trHeight w:val="300"/>
        </w:trPr>
        <w:tc>
          <w:tcPr>
            <w:tcW w:w="382" w:type="dxa"/>
            <w:noWrap/>
            <w:hideMark/>
          </w:tcPr>
          <w:p w:rsidR="001B78D5" w:rsidRPr="001B78D5" w:rsidRDefault="001B78D5" w:rsidP="001B78D5">
            <w:pPr>
              <w:spacing w:line="259" w:lineRule="auto"/>
              <w:jc w:val="center"/>
              <w:rPr>
                <w:b/>
              </w:rPr>
            </w:pPr>
          </w:p>
        </w:tc>
        <w:tc>
          <w:tcPr>
            <w:tcW w:w="2846" w:type="dxa"/>
            <w:noWrap/>
            <w:hideMark/>
          </w:tcPr>
          <w:p w:rsidR="001B78D5" w:rsidRPr="003F7814" w:rsidRDefault="001B78D5" w:rsidP="00351863">
            <w:pPr>
              <w:spacing w:line="216" w:lineRule="auto"/>
              <w:jc w:val="center"/>
              <w:rPr>
                <w:b/>
                <w:sz w:val="18"/>
                <w:szCs w:val="18"/>
              </w:rPr>
            </w:pPr>
          </w:p>
        </w:tc>
        <w:tc>
          <w:tcPr>
            <w:tcW w:w="594" w:type="dxa"/>
            <w:shd w:val="clear" w:color="auto" w:fill="C5E0B3" w:themeFill="accent6" w:themeFillTint="66"/>
            <w:noWrap/>
            <w:hideMark/>
          </w:tcPr>
          <w:p w:rsidR="001B78D5" w:rsidRPr="001B78D5" w:rsidRDefault="001B78D5" w:rsidP="001B78D5">
            <w:pPr>
              <w:spacing w:line="259" w:lineRule="auto"/>
              <w:jc w:val="center"/>
              <w:rPr>
                <w:b/>
              </w:rPr>
            </w:pPr>
          </w:p>
        </w:tc>
        <w:tc>
          <w:tcPr>
            <w:tcW w:w="738" w:type="dxa"/>
            <w:noWrap/>
            <w:hideMark/>
          </w:tcPr>
          <w:p w:rsidR="001B78D5" w:rsidRPr="001B78D5" w:rsidRDefault="001B78D5" w:rsidP="001B78D5">
            <w:pPr>
              <w:spacing w:line="259" w:lineRule="auto"/>
              <w:jc w:val="center"/>
              <w:rPr>
                <w:b/>
              </w:rPr>
            </w:pPr>
          </w:p>
        </w:tc>
        <w:tc>
          <w:tcPr>
            <w:tcW w:w="817" w:type="dxa"/>
            <w:noWrap/>
            <w:hideMark/>
          </w:tcPr>
          <w:p w:rsidR="001B78D5" w:rsidRPr="001B78D5" w:rsidRDefault="001B78D5" w:rsidP="001B78D5">
            <w:pPr>
              <w:spacing w:line="259" w:lineRule="auto"/>
              <w:jc w:val="center"/>
              <w:rPr>
                <w:b/>
              </w:rPr>
            </w:pPr>
          </w:p>
        </w:tc>
        <w:tc>
          <w:tcPr>
            <w:tcW w:w="893" w:type="dxa"/>
            <w:noWrap/>
            <w:hideMark/>
          </w:tcPr>
          <w:p w:rsidR="001B78D5" w:rsidRPr="001B78D5" w:rsidRDefault="001B78D5" w:rsidP="001B78D5">
            <w:pPr>
              <w:spacing w:line="259" w:lineRule="auto"/>
              <w:jc w:val="center"/>
              <w:rPr>
                <w:b/>
              </w:rPr>
            </w:pPr>
          </w:p>
        </w:tc>
        <w:tc>
          <w:tcPr>
            <w:tcW w:w="709" w:type="dxa"/>
            <w:noWrap/>
            <w:hideMark/>
          </w:tcPr>
          <w:p w:rsidR="001B78D5" w:rsidRPr="001B78D5" w:rsidRDefault="001B78D5" w:rsidP="001B78D5">
            <w:pPr>
              <w:spacing w:line="259" w:lineRule="auto"/>
              <w:jc w:val="center"/>
              <w:rPr>
                <w:b/>
              </w:rPr>
            </w:pPr>
          </w:p>
        </w:tc>
        <w:tc>
          <w:tcPr>
            <w:tcW w:w="786" w:type="dxa"/>
            <w:noWrap/>
            <w:hideMark/>
          </w:tcPr>
          <w:p w:rsidR="001B78D5" w:rsidRPr="001B78D5" w:rsidRDefault="001B78D5" w:rsidP="001B78D5">
            <w:pPr>
              <w:spacing w:line="259" w:lineRule="auto"/>
              <w:jc w:val="center"/>
              <w:rPr>
                <w:b/>
              </w:rPr>
            </w:pPr>
          </w:p>
        </w:tc>
        <w:tc>
          <w:tcPr>
            <w:tcW w:w="782" w:type="dxa"/>
            <w:noWrap/>
            <w:hideMark/>
          </w:tcPr>
          <w:p w:rsidR="001B78D5" w:rsidRPr="001B78D5" w:rsidRDefault="001B78D5" w:rsidP="001B78D5">
            <w:pPr>
              <w:spacing w:line="259" w:lineRule="auto"/>
              <w:jc w:val="center"/>
              <w:rPr>
                <w:b/>
              </w:rPr>
            </w:pPr>
          </w:p>
        </w:tc>
        <w:tc>
          <w:tcPr>
            <w:tcW w:w="904" w:type="dxa"/>
            <w:noWrap/>
            <w:hideMark/>
          </w:tcPr>
          <w:p w:rsidR="001B78D5" w:rsidRPr="001B78D5" w:rsidRDefault="001B78D5" w:rsidP="001B78D5">
            <w:pPr>
              <w:spacing w:line="259" w:lineRule="auto"/>
              <w:jc w:val="center"/>
              <w:rPr>
                <w:b/>
              </w:rPr>
            </w:pPr>
          </w:p>
        </w:tc>
        <w:tc>
          <w:tcPr>
            <w:tcW w:w="836" w:type="dxa"/>
            <w:noWrap/>
            <w:hideMark/>
          </w:tcPr>
          <w:p w:rsidR="001B78D5" w:rsidRPr="001B78D5" w:rsidRDefault="001B78D5" w:rsidP="001B78D5">
            <w:pPr>
              <w:spacing w:line="259" w:lineRule="auto"/>
              <w:jc w:val="center"/>
              <w:rPr>
                <w:b/>
              </w:rPr>
            </w:pPr>
          </w:p>
        </w:tc>
        <w:tc>
          <w:tcPr>
            <w:tcW w:w="984" w:type="dxa"/>
            <w:noWrap/>
            <w:hideMark/>
          </w:tcPr>
          <w:p w:rsidR="001B78D5" w:rsidRPr="001B78D5" w:rsidRDefault="001B78D5" w:rsidP="001B78D5">
            <w:pPr>
              <w:spacing w:line="259" w:lineRule="auto"/>
              <w:jc w:val="center"/>
              <w:rPr>
                <w:b/>
              </w:rPr>
            </w:pPr>
          </w:p>
        </w:tc>
        <w:tc>
          <w:tcPr>
            <w:tcW w:w="729" w:type="dxa"/>
            <w:noWrap/>
            <w:hideMark/>
          </w:tcPr>
          <w:p w:rsidR="001B78D5" w:rsidRPr="001B78D5" w:rsidRDefault="001B78D5" w:rsidP="001B78D5">
            <w:pPr>
              <w:spacing w:line="259" w:lineRule="auto"/>
              <w:jc w:val="center"/>
              <w:rPr>
                <w:b/>
              </w:rPr>
            </w:pPr>
          </w:p>
        </w:tc>
        <w:tc>
          <w:tcPr>
            <w:tcW w:w="782" w:type="dxa"/>
            <w:noWrap/>
            <w:hideMark/>
          </w:tcPr>
          <w:p w:rsidR="001B78D5" w:rsidRPr="001B78D5" w:rsidRDefault="001B78D5" w:rsidP="001B78D5">
            <w:pPr>
              <w:spacing w:line="259" w:lineRule="auto"/>
              <w:jc w:val="center"/>
              <w:rPr>
                <w:b/>
              </w:rPr>
            </w:pPr>
          </w:p>
        </w:tc>
        <w:tc>
          <w:tcPr>
            <w:tcW w:w="782" w:type="dxa"/>
            <w:noWrap/>
            <w:hideMark/>
          </w:tcPr>
          <w:p w:rsidR="001B78D5" w:rsidRPr="001B78D5" w:rsidRDefault="001B78D5" w:rsidP="001B78D5">
            <w:pPr>
              <w:spacing w:line="259" w:lineRule="auto"/>
              <w:jc w:val="center"/>
              <w:rPr>
                <w:b/>
              </w:rPr>
            </w:pPr>
          </w:p>
        </w:tc>
        <w:tc>
          <w:tcPr>
            <w:tcW w:w="782" w:type="dxa"/>
            <w:noWrap/>
            <w:hideMark/>
          </w:tcPr>
          <w:p w:rsidR="001B78D5" w:rsidRPr="001B78D5" w:rsidRDefault="001B78D5" w:rsidP="001B78D5">
            <w:pPr>
              <w:spacing w:line="259" w:lineRule="auto"/>
              <w:jc w:val="center"/>
              <w:rPr>
                <w:b/>
              </w:rPr>
            </w:pPr>
          </w:p>
        </w:tc>
        <w:tc>
          <w:tcPr>
            <w:tcW w:w="781" w:type="dxa"/>
            <w:noWrap/>
            <w:hideMark/>
          </w:tcPr>
          <w:p w:rsidR="001B78D5" w:rsidRPr="001B78D5" w:rsidRDefault="001B78D5" w:rsidP="001B78D5">
            <w:pPr>
              <w:spacing w:line="259" w:lineRule="auto"/>
              <w:jc w:val="center"/>
              <w:rPr>
                <w:b/>
              </w:rPr>
            </w:pPr>
          </w:p>
        </w:tc>
      </w:tr>
    </w:tbl>
    <w:p w:rsidR="00A12925" w:rsidRDefault="00A12925" w:rsidP="000770D8">
      <w:pPr>
        <w:spacing w:line="259" w:lineRule="auto"/>
        <w:jc w:val="center"/>
        <w:rPr>
          <w:b/>
        </w:rPr>
      </w:pPr>
    </w:p>
    <w:p w:rsidR="000770D8" w:rsidRDefault="000770D8">
      <w:pPr>
        <w:spacing w:line="259" w:lineRule="auto"/>
        <w:rPr>
          <w:b/>
        </w:rPr>
      </w:pPr>
      <w:r>
        <w:rPr>
          <w:b/>
        </w:rPr>
        <w:br w:type="page"/>
      </w:r>
    </w:p>
    <w:p w:rsidR="000770D8" w:rsidRDefault="000770D8">
      <w:pPr>
        <w:spacing w:line="259" w:lineRule="auto"/>
        <w:rPr>
          <w:b/>
        </w:rPr>
      </w:pPr>
    </w:p>
    <w:p w:rsidR="00E04DBF" w:rsidRDefault="00302C07" w:rsidP="008B24D7">
      <w:pPr>
        <w:spacing w:line="259" w:lineRule="auto"/>
        <w:jc w:val="center"/>
        <w:rPr>
          <w:b/>
        </w:rPr>
      </w:pPr>
      <w:r>
        <w:rPr>
          <w:b/>
        </w:rPr>
        <w:t>Дальневосточный федеральный округ</w:t>
      </w:r>
    </w:p>
    <w:tbl>
      <w:tblPr>
        <w:tblW w:w="14591" w:type="dxa"/>
        <w:tblLayout w:type="fixed"/>
        <w:tblLook w:val="04A0" w:firstRow="1" w:lastRow="0" w:firstColumn="1" w:lastColumn="0" w:noHBand="0" w:noVBand="1"/>
      </w:tblPr>
      <w:tblGrid>
        <w:gridCol w:w="416"/>
        <w:gridCol w:w="4536"/>
        <w:gridCol w:w="992"/>
        <w:gridCol w:w="1134"/>
        <w:gridCol w:w="992"/>
        <w:gridCol w:w="1134"/>
        <w:gridCol w:w="992"/>
        <w:gridCol w:w="1134"/>
        <w:gridCol w:w="1560"/>
        <w:gridCol w:w="1701"/>
      </w:tblGrid>
      <w:tr w:rsidR="00E80065" w:rsidRPr="00302C07" w:rsidTr="00E651C9">
        <w:trPr>
          <w:trHeight w:val="772"/>
        </w:trPr>
        <w:tc>
          <w:tcPr>
            <w:tcW w:w="416" w:type="dxa"/>
            <w:tcBorders>
              <w:top w:val="single" w:sz="8" w:space="0" w:color="auto"/>
              <w:left w:val="single" w:sz="8" w:space="0" w:color="auto"/>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 п/п</w:t>
            </w:r>
          </w:p>
        </w:tc>
        <w:tc>
          <w:tcPr>
            <w:tcW w:w="4536" w:type="dxa"/>
            <w:tcBorders>
              <w:top w:val="single" w:sz="8" w:space="0" w:color="auto"/>
              <w:left w:val="nil"/>
              <w:bottom w:val="single" w:sz="8" w:space="0" w:color="auto"/>
              <w:right w:val="single" w:sz="8" w:space="0" w:color="auto"/>
            </w:tcBorders>
            <w:shd w:val="clear" w:color="000000" w:fill="D6E3BC"/>
            <w:vAlign w:val="bottom"/>
            <w:hideMark/>
          </w:tcPr>
          <w:p w:rsidR="00302C07" w:rsidRPr="00302C07" w:rsidRDefault="00302C07" w:rsidP="00E651C9">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Предложение</w:t>
            </w:r>
          </w:p>
        </w:tc>
        <w:tc>
          <w:tcPr>
            <w:tcW w:w="992" w:type="dxa"/>
            <w:tcBorders>
              <w:top w:val="single" w:sz="8" w:space="0" w:color="auto"/>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i/>
                <w:iCs/>
                <w:color w:val="000000"/>
                <w:lang w:eastAsia="ru-RU"/>
              </w:rPr>
            </w:pPr>
            <w:r w:rsidRPr="00302C07">
              <w:rPr>
                <w:rFonts w:ascii="Times New Roman" w:eastAsia="Times New Roman" w:hAnsi="Times New Roman" w:cs="Times New Roman"/>
                <w:b/>
                <w:bCs/>
                <w:i/>
                <w:iCs/>
                <w:color w:val="000000"/>
                <w:lang w:eastAsia="ru-RU"/>
              </w:rPr>
              <w:t>ВСЕГО</w:t>
            </w:r>
          </w:p>
        </w:tc>
        <w:tc>
          <w:tcPr>
            <w:tcW w:w="1134" w:type="dxa"/>
            <w:tcBorders>
              <w:top w:val="single" w:sz="8" w:space="0" w:color="auto"/>
              <w:left w:val="nil"/>
              <w:bottom w:val="single" w:sz="8" w:space="0" w:color="auto"/>
              <w:right w:val="single" w:sz="8" w:space="0" w:color="auto"/>
            </w:tcBorders>
            <w:shd w:val="clear" w:color="000000" w:fill="D6E3BC"/>
            <w:hideMark/>
          </w:tcPr>
          <w:p w:rsidR="00302C07" w:rsidRPr="00302C07" w:rsidRDefault="00302C07" w:rsidP="007C5E34">
            <w:pPr>
              <w:spacing w:after="0" w:line="240" w:lineRule="auto"/>
              <w:jc w:val="center"/>
              <w:rPr>
                <w:rFonts w:ascii="Times New Roman" w:eastAsia="Times New Roman" w:hAnsi="Times New Roman" w:cs="Times New Roman"/>
                <w:lang w:eastAsia="ru-RU"/>
              </w:rPr>
            </w:pPr>
            <w:r w:rsidRPr="00302C07">
              <w:rPr>
                <w:rFonts w:ascii="Times New Roman" w:eastAsia="Times New Roman" w:hAnsi="Times New Roman" w:cs="Times New Roman"/>
                <w:lang w:eastAsia="ru-RU"/>
              </w:rPr>
              <w:t>Амурская область</w:t>
            </w:r>
          </w:p>
        </w:tc>
        <w:tc>
          <w:tcPr>
            <w:tcW w:w="992" w:type="dxa"/>
            <w:tcBorders>
              <w:top w:val="single" w:sz="8" w:space="0" w:color="auto"/>
              <w:left w:val="nil"/>
              <w:bottom w:val="single" w:sz="8" w:space="0" w:color="auto"/>
              <w:right w:val="single" w:sz="8" w:space="0" w:color="auto"/>
            </w:tcBorders>
            <w:shd w:val="clear" w:color="000000" w:fill="D6E3BC"/>
            <w:hideMark/>
          </w:tcPr>
          <w:p w:rsidR="00302C07" w:rsidRPr="00302C07" w:rsidRDefault="00302C07" w:rsidP="007C5E34">
            <w:pPr>
              <w:spacing w:after="0" w:line="240" w:lineRule="auto"/>
              <w:jc w:val="center"/>
              <w:rPr>
                <w:rFonts w:ascii="Times New Roman" w:eastAsia="Times New Roman" w:hAnsi="Times New Roman" w:cs="Times New Roman"/>
                <w:lang w:eastAsia="ru-RU"/>
              </w:rPr>
            </w:pPr>
            <w:r w:rsidRPr="00302C07">
              <w:rPr>
                <w:rFonts w:ascii="Times New Roman" w:eastAsia="Times New Roman" w:hAnsi="Times New Roman" w:cs="Times New Roman"/>
                <w:lang w:eastAsia="ru-RU"/>
              </w:rPr>
              <w:t>Камчатский край</w:t>
            </w:r>
          </w:p>
        </w:tc>
        <w:tc>
          <w:tcPr>
            <w:tcW w:w="1134" w:type="dxa"/>
            <w:tcBorders>
              <w:top w:val="single" w:sz="8" w:space="0" w:color="auto"/>
              <w:left w:val="nil"/>
              <w:bottom w:val="single" w:sz="8" w:space="0" w:color="auto"/>
              <w:right w:val="single" w:sz="8" w:space="0" w:color="auto"/>
            </w:tcBorders>
            <w:shd w:val="clear" w:color="000000" w:fill="D6E3BC"/>
            <w:hideMark/>
          </w:tcPr>
          <w:p w:rsidR="00302C07" w:rsidRPr="00302C07" w:rsidRDefault="00302C07" w:rsidP="007C5E34">
            <w:pPr>
              <w:spacing w:after="0" w:line="240" w:lineRule="auto"/>
              <w:jc w:val="center"/>
              <w:rPr>
                <w:rFonts w:ascii="Times New Roman" w:eastAsia="Times New Roman" w:hAnsi="Times New Roman" w:cs="Times New Roman"/>
                <w:lang w:eastAsia="ru-RU"/>
              </w:rPr>
            </w:pPr>
            <w:r w:rsidRPr="00302C07">
              <w:rPr>
                <w:rFonts w:ascii="Times New Roman" w:eastAsia="Times New Roman" w:hAnsi="Times New Roman" w:cs="Times New Roman"/>
                <w:lang w:eastAsia="ru-RU"/>
              </w:rPr>
              <w:t>Магаданская область</w:t>
            </w:r>
          </w:p>
        </w:tc>
        <w:tc>
          <w:tcPr>
            <w:tcW w:w="992" w:type="dxa"/>
            <w:tcBorders>
              <w:top w:val="single" w:sz="8" w:space="0" w:color="auto"/>
              <w:left w:val="nil"/>
              <w:bottom w:val="single" w:sz="8" w:space="0" w:color="auto"/>
              <w:right w:val="single" w:sz="8" w:space="0" w:color="auto"/>
            </w:tcBorders>
            <w:shd w:val="clear" w:color="000000" w:fill="D6E3BC"/>
            <w:hideMark/>
          </w:tcPr>
          <w:p w:rsidR="00302C07" w:rsidRPr="00302C07" w:rsidRDefault="00302C07" w:rsidP="007C5E34">
            <w:pPr>
              <w:spacing w:after="0" w:line="240" w:lineRule="auto"/>
              <w:jc w:val="center"/>
              <w:rPr>
                <w:rFonts w:ascii="Times New Roman" w:eastAsia="Times New Roman" w:hAnsi="Times New Roman" w:cs="Times New Roman"/>
                <w:lang w:eastAsia="ru-RU"/>
              </w:rPr>
            </w:pPr>
            <w:r w:rsidRPr="00302C07">
              <w:rPr>
                <w:rFonts w:ascii="Times New Roman" w:eastAsia="Times New Roman" w:hAnsi="Times New Roman" w:cs="Times New Roman"/>
                <w:lang w:eastAsia="ru-RU"/>
              </w:rPr>
              <w:t>Приморский край</w:t>
            </w:r>
          </w:p>
        </w:tc>
        <w:tc>
          <w:tcPr>
            <w:tcW w:w="1134" w:type="dxa"/>
            <w:tcBorders>
              <w:top w:val="single" w:sz="8" w:space="0" w:color="auto"/>
              <w:left w:val="nil"/>
              <w:bottom w:val="single" w:sz="8" w:space="0" w:color="auto"/>
              <w:right w:val="single" w:sz="8" w:space="0" w:color="auto"/>
            </w:tcBorders>
            <w:shd w:val="clear" w:color="000000" w:fill="D6E3BC"/>
            <w:hideMark/>
          </w:tcPr>
          <w:p w:rsidR="00302C07" w:rsidRPr="00302C07" w:rsidRDefault="00302C07" w:rsidP="007C5E34">
            <w:pPr>
              <w:spacing w:after="0" w:line="240" w:lineRule="auto"/>
              <w:jc w:val="center"/>
              <w:rPr>
                <w:rFonts w:ascii="Times New Roman" w:eastAsia="Times New Roman" w:hAnsi="Times New Roman" w:cs="Times New Roman"/>
                <w:lang w:eastAsia="ru-RU"/>
              </w:rPr>
            </w:pPr>
            <w:r w:rsidRPr="00302C07">
              <w:rPr>
                <w:rFonts w:ascii="Times New Roman" w:eastAsia="Times New Roman" w:hAnsi="Times New Roman" w:cs="Times New Roman"/>
                <w:lang w:eastAsia="ru-RU"/>
              </w:rPr>
              <w:t>Сахалинская область</w:t>
            </w:r>
          </w:p>
        </w:tc>
        <w:tc>
          <w:tcPr>
            <w:tcW w:w="1560" w:type="dxa"/>
            <w:tcBorders>
              <w:top w:val="single" w:sz="8" w:space="0" w:color="auto"/>
              <w:left w:val="nil"/>
              <w:bottom w:val="single" w:sz="8" w:space="0" w:color="auto"/>
              <w:right w:val="single" w:sz="8" w:space="0" w:color="auto"/>
            </w:tcBorders>
            <w:shd w:val="clear" w:color="000000" w:fill="D6E3BC"/>
            <w:hideMark/>
          </w:tcPr>
          <w:p w:rsidR="00302C07" w:rsidRPr="00302C07" w:rsidRDefault="00302C07" w:rsidP="007C5E34">
            <w:pPr>
              <w:spacing w:after="0" w:line="240" w:lineRule="auto"/>
              <w:jc w:val="center"/>
              <w:rPr>
                <w:rFonts w:ascii="Times New Roman" w:eastAsia="Times New Roman" w:hAnsi="Times New Roman" w:cs="Times New Roman"/>
                <w:lang w:eastAsia="ru-RU"/>
              </w:rPr>
            </w:pPr>
            <w:r w:rsidRPr="00302C07">
              <w:rPr>
                <w:rFonts w:ascii="Times New Roman" w:eastAsia="Times New Roman" w:hAnsi="Times New Roman" w:cs="Times New Roman"/>
                <w:lang w:eastAsia="ru-RU"/>
              </w:rPr>
              <w:t>Хабаровский край + ЕАО</w:t>
            </w:r>
          </w:p>
        </w:tc>
        <w:tc>
          <w:tcPr>
            <w:tcW w:w="1701" w:type="dxa"/>
            <w:tcBorders>
              <w:top w:val="single" w:sz="8" w:space="0" w:color="auto"/>
              <w:left w:val="nil"/>
              <w:bottom w:val="single" w:sz="8" w:space="0" w:color="auto"/>
              <w:right w:val="single" w:sz="8" w:space="0" w:color="auto"/>
            </w:tcBorders>
            <w:shd w:val="clear" w:color="000000" w:fill="D6E3BC"/>
            <w:hideMark/>
          </w:tcPr>
          <w:p w:rsidR="00302C07" w:rsidRPr="00302C07" w:rsidRDefault="00302C07" w:rsidP="007C5E34">
            <w:pPr>
              <w:spacing w:after="0" w:line="240" w:lineRule="auto"/>
              <w:jc w:val="center"/>
              <w:rPr>
                <w:rFonts w:ascii="Times New Roman" w:eastAsia="Times New Roman" w:hAnsi="Times New Roman" w:cs="Times New Roman"/>
                <w:lang w:eastAsia="ru-RU"/>
              </w:rPr>
            </w:pPr>
            <w:r w:rsidRPr="00302C07">
              <w:rPr>
                <w:rFonts w:ascii="Times New Roman" w:eastAsia="Times New Roman" w:hAnsi="Times New Roman" w:cs="Times New Roman"/>
                <w:lang w:eastAsia="ru-RU"/>
              </w:rPr>
              <w:t>Чукотский автономный округ</w:t>
            </w:r>
          </w:p>
        </w:tc>
      </w:tr>
      <w:tr w:rsidR="00E80065" w:rsidRPr="00302C07" w:rsidTr="006F75F0">
        <w:trPr>
          <w:trHeight w:val="1050"/>
        </w:trPr>
        <w:tc>
          <w:tcPr>
            <w:tcW w:w="416" w:type="dxa"/>
            <w:tcBorders>
              <w:top w:val="nil"/>
              <w:left w:val="single" w:sz="8" w:space="0" w:color="auto"/>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1</w:t>
            </w:r>
          </w:p>
        </w:tc>
        <w:tc>
          <w:tcPr>
            <w:tcW w:w="4536" w:type="dxa"/>
            <w:tcBorders>
              <w:top w:val="nil"/>
              <w:left w:val="nil"/>
              <w:bottom w:val="single" w:sz="8" w:space="0" w:color="auto"/>
              <w:right w:val="single" w:sz="8" w:space="0" w:color="auto"/>
            </w:tcBorders>
            <w:shd w:val="clear" w:color="auto" w:fill="auto"/>
            <w:hideMark/>
          </w:tcPr>
          <w:p w:rsidR="00302C07" w:rsidRPr="00302C07" w:rsidRDefault="00302C07" w:rsidP="00351863">
            <w:pPr>
              <w:spacing w:after="0" w:line="240"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Воссоздание фонда воспроизводства минерально-сырьевой базы, формируемого за счет отчисления фиксированной доли от поступлений в бюджет налога на добычу полезных ископаемых</w:t>
            </w:r>
          </w:p>
        </w:tc>
        <w:tc>
          <w:tcPr>
            <w:tcW w:w="992"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6</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2</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3</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560"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1701"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r>
      <w:tr w:rsidR="00E80065" w:rsidRPr="00302C07" w:rsidTr="006F75F0">
        <w:trPr>
          <w:trHeight w:val="855"/>
        </w:trPr>
        <w:tc>
          <w:tcPr>
            <w:tcW w:w="416" w:type="dxa"/>
            <w:tcBorders>
              <w:top w:val="nil"/>
              <w:left w:val="single" w:sz="8" w:space="0" w:color="auto"/>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2</w:t>
            </w:r>
          </w:p>
        </w:tc>
        <w:tc>
          <w:tcPr>
            <w:tcW w:w="4536" w:type="dxa"/>
            <w:tcBorders>
              <w:top w:val="nil"/>
              <w:left w:val="nil"/>
              <w:bottom w:val="single" w:sz="8" w:space="0" w:color="auto"/>
              <w:right w:val="single" w:sz="8" w:space="0" w:color="auto"/>
            </w:tcBorders>
            <w:shd w:val="clear" w:color="auto" w:fill="auto"/>
            <w:hideMark/>
          </w:tcPr>
          <w:p w:rsidR="00302C07" w:rsidRPr="00302C07" w:rsidRDefault="00302C07" w:rsidP="00351863">
            <w:pPr>
              <w:spacing w:after="0" w:line="240"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 xml:space="preserve">Увеличить долю финансирования региональных </w:t>
            </w:r>
            <w:proofErr w:type="spellStart"/>
            <w:r w:rsidRPr="00302C07">
              <w:rPr>
                <w:rFonts w:ascii="Times New Roman" w:eastAsia="Times New Roman" w:hAnsi="Times New Roman" w:cs="Times New Roman"/>
                <w:color w:val="000000"/>
                <w:sz w:val="20"/>
                <w:szCs w:val="20"/>
                <w:lang w:eastAsia="ru-RU"/>
              </w:rPr>
              <w:t>геологоработ</w:t>
            </w:r>
            <w:proofErr w:type="spellEnd"/>
            <w:r w:rsidRPr="00302C07">
              <w:rPr>
                <w:rFonts w:ascii="Times New Roman" w:eastAsia="Times New Roman" w:hAnsi="Times New Roman" w:cs="Times New Roman"/>
                <w:color w:val="000000"/>
                <w:sz w:val="20"/>
                <w:szCs w:val="20"/>
                <w:lang w:eastAsia="ru-RU"/>
              </w:rPr>
              <w:t>, предусмотреть проведение на наиболее перспективных площадях поисковых работ масштаба 1:50 000 и крупнее</w:t>
            </w:r>
          </w:p>
        </w:tc>
        <w:tc>
          <w:tcPr>
            <w:tcW w:w="992"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12</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2</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3</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560"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4</w:t>
            </w:r>
          </w:p>
        </w:tc>
        <w:tc>
          <w:tcPr>
            <w:tcW w:w="1701"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r>
      <w:tr w:rsidR="00E80065" w:rsidRPr="00302C07" w:rsidTr="006F75F0">
        <w:trPr>
          <w:trHeight w:val="1065"/>
        </w:trPr>
        <w:tc>
          <w:tcPr>
            <w:tcW w:w="416" w:type="dxa"/>
            <w:tcBorders>
              <w:top w:val="nil"/>
              <w:left w:val="single" w:sz="8" w:space="0" w:color="auto"/>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3</w:t>
            </w:r>
          </w:p>
        </w:tc>
        <w:tc>
          <w:tcPr>
            <w:tcW w:w="4536" w:type="dxa"/>
            <w:tcBorders>
              <w:top w:val="nil"/>
              <w:left w:val="nil"/>
              <w:bottom w:val="single" w:sz="8" w:space="0" w:color="auto"/>
              <w:right w:val="single" w:sz="8" w:space="0" w:color="auto"/>
            </w:tcBorders>
            <w:shd w:val="clear" w:color="auto" w:fill="auto"/>
            <w:hideMark/>
          </w:tcPr>
          <w:p w:rsidR="00302C07" w:rsidRPr="00302C07" w:rsidRDefault="00302C07" w:rsidP="00351863">
            <w:pPr>
              <w:spacing w:after="0" w:line="240"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Меры для решения кадровой проблемы в отрасли, популяризации геологических профессий, государственной поддержки движения юных геологов, восстановления притока молодых специалистов</w:t>
            </w:r>
          </w:p>
        </w:tc>
        <w:tc>
          <w:tcPr>
            <w:tcW w:w="992"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14</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2</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4</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2</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1560"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4</w:t>
            </w:r>
          </w:p>
        </w:tc>
        <w:tc>
          <w:tcPr>
            <w:tcW w:w="1701"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r>
      <w:tr w:rsidR="00E80065" w:rsidRPr="00302C07" w:rsidTr="006F75F0">
        <w:trPr>
          <w:trHeight w:val="810"/>
        </w:trPr>
        <w:tc>
          <w:tcPr>
            <w:tcW w:w="416" w:type="dxa"/>
            <w:tcBorders>
              <w:top w:val="nil"/>
              <w:left w:val="single" w:sz="8" w:space="0" w:color="auto"/>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4</w:t>
            </w:r>
          </w:p>
        </w:tc>
        <w:tc>
          <w:tcPr>
            <w:tcW w:w="4536" w:type="dxa"/>
            <w:tcBorders>
              <w:top w:val="nil"/>
              <w:left w:val="nil"/>
              <w:bottom w:val="single" w:sz="8" w:space="0" w:color="auto"/>
              <w:right w:val="single" w:sz="8" w:space="0" w:color="auto"/>
            </w:tcBorders>
            <w:shd w:val="clear" w:color="auto" w:fill="auto"/>
            <w:hideMark/>
          </w:tcPr>
          <w:p w:rsidR="00302C07" w:rsidRPr="00302C07" w:rsidRDefault="00302C07" w:rsidP="00351863">
            <w:pPr>
              <w:spacing w:after="0" w:line="240"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Установить срок предоставления в пользование участков недр для геологического изучения до 7 лет в Амурской области и Приморском крае</w:t>
            </w:r>
          </w:p>
        </w:tc>
        <w:tc>
          <w:tcPr>
            <w:tcW w:w="992"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3</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2</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560"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701"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r>
      <w:tr w:rsidR="00E80065" w:rsidRPr="00302C07" w:rsidTr="006F75F0">
        <w:trPr>
          <w:trHeight w:val="570"/>
        </w:trPr>
        <w:tc>
          <w:tcPr>
            <w:tcW w:w="416" w:type="dxa"/>
            <w:tcBorders>
              <w:top w:val="nil"/>
              <w:left w:val="single" w:sz="8" w:space="0" w:color="auto"/>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5</w:t>
            </w:r>
          </w:p>
        </w:tc>
        <w:tc>
          <w:tcPr>
            <w:tcW w:w="4536" w:type="dxa"/>
            <w:tcBorders>
              <w:top w:val="nil"/>
              <w:left w:val="nil"/>
              <w:bottom w:val="single" w:sz="8" w:space="0" w:color="auto"/>
              <w:right w:val="single" w:sz="8" w:space="0" w:color="auto"/>
            </w:tcBorders>
            <w:shd w:val="clear" w:color="auto" w:fill="auto"/>
            <w:hideMark/>
          </w:tcPr>
          <w:p w:rsidR="00302C07" w:rsidRPr="00302C07" w:rsidRDefault="00302C07" w:rsidP="00351863">
            <w:pPr>
              <w:spacing w:after="0" w:line="240"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Поднять пороговые значения запасов полезных ископаемых для отнесения их к участкам недр федерального значения</w:t>
            </w:r>
          </w:p>
        </w:tc>
        <w:tc>
          <w:tcPr>
            <w:tcW w:w="992"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10</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5</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560"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3</w:t>
            </w:r>
          </w:p>
        </w:tc>
        <w:tc>
          <w:tcPr>
            <w:tcW w:w="1701"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r>
      <w:tr w:rsidR="00E80065" w:rsidRPr="00302C07" w:rsidTr="00FF2BC8">
        <w:trPr>
          <w:trHeight w:val="1065"/>
        </w:trPr>
        <w:tc>
          <w:tcPr>
            <w:tcW w:w="416" w:type="dxa"/>
            <w:tcBorders>
              <w:top w:val="nil"/>
              <w:left w:val="single" w:sz="8" w:space="0" w:color="auto"/>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6</w:t>
            </w:r>
          </w:p>
        </w:tc>
        <w:tc>
          <w:tcPr>
            <w:tcW w:w="4536" w:type="dxa"/>
            <w:tcBorders>
              <w:top w:val="nil"/>
              <w:left w:val="nil"/>
              <w:bottom w:val="single" w:sz="4" w:space="0" w:color="auto"/>
              <w:right w:val="single" w:sz="8" w:space="0" w:color="auto"/>
            </w:tcBorders>
            <w:shd w:val="clear" w:color="auto" w:fill="auto"/>
            <w:hideMark/>
          </w:tcPr>
          <w:p w:rsidR="00302C07" w:rsidRPr="00302C07" w:rsidRDefault="00302C07" w:rsidP="00351863">
            <w:pPr>
              <w:spacing w:after="0" w:line="240"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Рассмотреть вопрос об освобождении предприятий, ведущих геологоразведочные работы за счет собственных и привлеченных средств от регулярных платежей за пользование недрами на территории Дальнего Востока</w:t>
            </w:r>
          </w:p>
        </w:tc>
        <w:tc>
          <w:tcPr>
            <w:tcW w:w="992" w:type="dxa"/>
            <w:tcBorders>
              <w:top w:val="nil"/>
              <w:left w:val="nil"/>
              <w:bottom w:val="single" w:sz="4"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4</w:t>
            </w:r>
          </w:p>
        </w:tc>
        <w:tc>
          <w:tcPr>
            <w:tcW w:w="1134" w:type="dxa"/>
            <w:tcBorders>
              <w:top w:val="nil"/>
              <w:left w:val="nil"/>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r>
      <w:tr w:rsidR="00E80065" w:rsidRPr="00302C07" w:rsidTr="00FF2BC8">
        <w:trPr>
          <w:trHeight w:val="1650"/>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7</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51863">
            <w:pPr>
              <w:spacing w:after="0" w:line="240"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 xml:space="preserve">Внести изменения в действующее законодательство для обеспечения </w:t>
            </w:r>
            <w:proofErr w:type="spellStart"/>
            <w:r w:rsidRPr="00302C07">
              <w:rPr>
                <w:rFonts w:ascii="Times New Roman" w:eastAsia="Times New Roman" w:hAnsi="Times New Roman" w:cs="Times New Roman"/>
                <w:color w:val="000000"/>
                <w:sz w:val="20"/>
                <w:szCs w:val="20"/>
                <w:lang w:eastAsia="ru-RU"/>
              </w:rPr>
              <w:t>безаукционного</w:t>
            </w:r>
            <w:proofErr w:type="spellEnd"/>
            <w:r w:rsidRPr="00302C07">
              <w:rPr>
                <w:rFonts w:ascii="Times New Roman" w:eastAsia="Times New Roman" w:hAnsi="Times New Roman" w:cs="Times New Roman"/>
                <w:color w:val="000000"/>
                <w:sz w:val="20"/>
                <w:szCs w:val="20"/>
                <w:lang w:eastAsia="ru-RU"/>
              </w:rPr>
              <w:t xml:space="preserve"> (</w:t>
            </w:r>
            <w:proofErr w:type="spellStart"/>
            <w:r w:rsidRPr="00302C07">
              <w:rPr>
                <w:rFonts w:ascii="Times New Roman" w:eastAsia="Times New Roman" w:hAnsi="Times New Roman" w:cs="Times New Roman"/>
                <w:color w:val="000000"/>
                <w:sz w:val="20"/>
                <w:szCs w:val="20"/>
                <w:lang w:eastAsia="ru-RU"/>
              </w:rPr>
              <w:t>бесконкурсного</w:t>
            </w:r>
            <w:proofErr w:type="spellEnd"/>
            <w:r w:rsidRPr="00302C07">
              <w:rPr>
                <w:rFonts w:ascii="Times New Roman" w:eastAsia="Times New Roman" w:hAnsi="Times New Roman" w:cs="Times New Roman"/>
                <w:color w:val="000000"/>
                <w:sz w:val="20"/>
                <w:szCs w:val="20"/>
                <w:lang w:eastAsia="ru-RU"/>
              </w:rPr>
              <w:t>) предоставления в пользование участков недр с целью разведки и добычи полезных ископаемых на участках недр, не имеющих самостоятельного промышленного и экономического значения и прилегающих к действующим горным отводам</w:t>
            </w:r>
          </w:p>
        </w:tc>
        <w:tc>
          <w:tcPr>
            <w:tcW w:w="992" w:type="dxa"/>
            <w:tcBorders>
              <w:top w:val="single" w:sz="4" w:space="0" w:color="auto"/>
              <w:left w:val="single" w:sz="4" w:space="0" w:color="auto"/>
              <w:bottom w:val="single" w:sz="4" w:space="0" w:color="auto"/>
              <w:right w:val="single" w:sz="4"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r>
      <w:tr w:rsidR="00E80065" w:rsidRPr="00302C07" w:rsidTr="00FF2BC8">
        <w:trPr>
          <w:trHeight w:val="2655"/>
        </w:trPr>
        <w:tc>
          <w:tcPr>
            <w:tcW w:w="416" w:type="dxa"/>
            <w:tcBorders>
              <w:top w:val="single" w:sz="4" w:space="0" w:color="auto"/>
              <w:left w:val="single" w:sz="8" w:space="0" w:color="auto"/>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lastRenderedPageBreak/>
              <w:t>8</w:t>
            </w:r>
          </w:p>
        </w:tc>
        <w:tc>
          <w:tcPr>
            <w:tcW w:w="4536"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51863">
            <w:pPr>
              <w:spacing w:after="0" w:line="240"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 xml:space="preserve">Внести изменения в законодательство о недрах, Земельный, Лесной и Водный кодексы с целью исключения отказов в предоставлении земельных участков </w:t>
            </w:r>
            <w:proofErr w:type="spellStart"/>
            <w:r w:rsidRPr="00302C07">
              <w:rPr>
                <w:rFonts w:ascii="Times New Roman" w:eastAsia="Times New Roman" w:hAnsi="Times New Roman" w:cs="Times New Roman"/>
                <w:color w:val="000000"/>
                <w:sz w:val="20"/>
                <w:szCs w:val="20"/>
                <w:lang w:eastAsia="ru-RU"/>
              </w:rPr>
              <w:t>недропользователям</w:t>
            </w:r>
            <w:proofErr w:type="spellEnd"/>
            <w:r w:rsidRPr="00302C07">
              <w:rPr>
                <w:rFonts w:ascii="Times New Roman" w:eastAsia="Times New Roman" w:hAnsi="Times New Roman" w:cs="Times New Roman"/>
                <w:color w:val="000000"/>
                <w:sz w:val="20"/>
                <w:szCs w:val="20"/>
                <w:lang w:eastAsia="ru-RU"/>
              </w:rPr>
              <w:t xml:space="preserve">, получившим лицензии на пользование недрами при проведении работ в </w:t>
            </w:r>
            <w:proofErr w:type="spellStart"/>
            <w:r w:rsidRPr="00302C07">
              <w:rPr>
                <w:rFonts w:ascii="Times New Roman" w:eastAsia="Times New Roman" w:hAnsi="Times New Roman" w:cs="Times New Roman"/>
                <w:color w:val="000000"/>
                <w:sz w:val="20"/>
                <w:szCs w:val="20"/>
                <w:lang w:eastAsia="ru-RU"/>
              </w:rPr>
              <w:t>водоохранных</w:t>
            </w:r>
            <w:proofErr w:type="spellEnd"/>
            <w:r w:rsidRPr="00302C07">
              <w:rPr>
                <w:rFonts w:ascii="Times New Roman" w:eastAsia="Times New Roman" w:hAnsi="Times New Roman" w:cs="Times New Roman"/>
                <w:color w:val="000000"/>
                <w:sz w:val="20"/>
                <w:szCs w:val="20"/>
                <w:lang w:eastAsia="ru-RU"/>
              </w:rPr>
              <w:t xml:space="preserve"> зонах, особо защитных участках лесов и участков лесного фонда, предоставленных в аренду с целью заготовки древесины. Ввести сервитуты, позволяющие использовать участки лесного фонда, как для заготовки леса, так и для проведения геологического изучения недр, разведки и добычи полезных ископаемых</w:t>
            </w:r>
          </w:p>
        </w:tc>
        <w:tc>
          <w:tcPr>
            <w:tcW w:w="992" w:type="dxa"/>
            <w:tcBorders>
              <w:top w:val="single" w:sz="4" w:space="0" w:color="auto"/>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11</w:t>
            </w:r>
          </w:p>
        </w:tc>
        <w:tc>
          <w:tcPr>
            <w:tcW w:w="1134"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992"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992"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4</w:t>
            </w:r>
          </w:p>
        </w:tc>
        <w:tc>
          <w:tcPr>
            <w:tcW w:w="1134"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560"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6</w:t>
            </w:r>
          </w:p>
        </w:tc>
        <w:tc>
          <w:tcPr>
            <w:tcW w:w="1701"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r>
      <w:tr w:rsidR="00E80065" w:rsidRPr="00302C07" w:rsidTr="006F75F0">
        <w:trPr>
          <w:trHeight w:val="1830"/>
        </w:trPr>
        <w:tc>
          <w:tcPr>
            <w:tcW w:w="416" w:type="dxa"/>
            <w:tcBorders>
              <w:top w:val="nil"/>
              <w:left w:val="single" w:sz="8" w:space="0" w:color="auto"/>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9</w:t>
            </w:r>
          </w:p>
        </w:tc>
        <w:tc>
          <w:tcPr>
            <w:tcW w:w="4536" w:type="dxa"/>
            <w:tcBorders>
              <w:top w:val="nil"/>
              <w:left w:val="nil"/>
              <w:bottom w:val="single" w:sz="8" w:space="0" w:color="auto"/>
              <w:right w:val="single" w:sz="8" w:space="0" w:color="auto"/>
            </w:tcBorders>
            <w:shd w:val="clear" w:color="auto" w:fill="auto"/>
            <w:hideMark/>
          </w:tcPr>
          <w:p w:rsidR="00302C07" w:rsidRPr="00302C07" w:rsidRDefault="00302C07" w:rsidP="00351863">
            <w:pPr>
              <w:spacing w:after="0" w:line="240"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Внести изменения в Закон Российской Федерации от 21.02.1992 № 2395-1 "О недрах", предусматривающие признание победителем единственного заявителя, участвующего в аукционе на право пользования недрами с целью разведки и добычи участков недр, с уплатой стартового платежа, увеличенного на один шаг аукциона. Упростить условия допуска к аукционам.</w:t>
            </w:r>
          </w:p>
        </w:tc>
        <w:tc>
          <w:tcPr>
            <w:tcW w:w="992"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18</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4</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7</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2</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560"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4</w:t>
            </w:r>
          </w:p>
        </w:tc>
        <w:tc>
          <w:tcPr>
            <w:tcW w:w="1701"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r>
      <w:tr w:rsidR="00E80065" w:rsidRPr="00302C07" w:rsidTr="00FF2BC8">
        <w:trPr>
          <w:trHeight w:val="1065"/>
        </w:trPr>
        <w:tc>
          <w:tcPr>
            <w:tcW w:w="416" w:type="dxa"/>
            <w:tcBorders>
              <w:top w:val="nil"/>
              <w:left w:val="single" w:sz="8" w:space="0" w:color="auto"/>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10</w:t>
            </w:r>
          </w:p>
        </w:tc>
        <w:tc>
          <w:tcPr>
            <w:tcW w:w="4536" w:type="dxa"/>
            <w:tcBorders>
              <w:top w:val="nil"/>
              <w:left w:val="nil"/>
              <w:bottom w:val="single" w:sz="4" w:space="0" w:color="auto"/>
              <w:right w:val="single" w:sz="8" w:space="0" w:color="auto"/>
            </w:tcBorders>
            <w:shd w:val="clear" w:color="auto" w:fill="auto"/>
            <w:hideMark/>
          </w:tcPr>
          <w:p w:rsidR="00302C07" w:rsidRPr="00302C07" w:rsidRDefault="00302C07" w:rsidP="00351863">
            <w:pPr>
              <w:spacing w:after="0" w:line="240"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Узаконить рыночный оборот сквозных лицензий, на площади которых по итогам поисковых и оценочных работ выявлено и поставлено на государственный баланс месторождение полезных ископаемых</w:t>
            </w:r>
          </w:p>
        </w:tc>
        <w:tc>
          <w:tcPr>
            <w:tcW w:w="992" w:type="dxa"/>
            <w:tcBorders>
              <w:top w:val="nil"/>
              <w:left w:val="nil"/>
              <w:bottom w:val="single" w:sz="4"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6</w:t>
            </w:r>
          </w:p>
        </w:tc>
        <w:tc>
          <w:tcPr>
            <w:tcW w:w="1134" w:type="dxa"/>
            <w:tcBorders>
              <w:top w:val="nil"/>
              <w:left w:val="nil"/>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r>
      <w:tr w:rsidR="00E80065" w:rsidRPr="00302C07" w:rsidTr="00FF2BC8">
        <w:trPr>
          <w:trHeight w:val="3060"/>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11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51863">
            <w:pPr>
              <w:spacing w:after="0" w:line="228"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 xml:space="preserve">Упрощение порядка предоставления права пользования участками недр в целях геологического изучения и (или) разведки и добычи общераспространенных полезных ископаемых при осуществлении работ по проектированию, строительству, реконструкции, капитальному ремонту, ремонту и содержанию автомобильных дорог общего пользования и железнодорожных путей общего пользования и предусмотреть </w:t>
            </w:r>
            <w:proofErr w:type="spellStart"/>
            <w:r w:rsidRPr="00302C07">
              <w:rPr>
                <w:rFonts w:ascii="Times New Roman" w:eastAsia="Times New Roman" w:hAnsi="Times New Roman" w:cs="Times New Roman"/>
                <w:color w:val="000000"/>
                <w:sz w:val="20"/>
                <w:szCs w:val="20"/>
                <w:lang w:eastAsia="ru-RU"/>
              </w:rPr>
              <w:t>безаукционный</w:t>
            </w:r>
            <w:proofErr w:type="spellEnd"/>
            <w:r w:rsidRPr="00302C07">
              <w:rPr>
                <w:rFonts w:ascii="Times New Roman" w:eastAsia="Times New Roman" w:hAnsi="Times New Roman" w:cs="Times New Roman"/>
                <w:color w:val="000000"/>
                <w:sz w:val="20"/>
                <w:szCs w:val="20"/>
                <w:lang w:eastAsia="ru-RU"/>
              </w:rPr>
              <w:t xml:space="preserve"> способ предоставления уполномоченным органом исполнительной власти субъекта Российской Федерации права пользования недрами на срок реализации соответствующего проекта в рамках государственного контракта</w:t>
            </w:r>
          </w:p>
        </w:tc>
        <w:tc>
          <w:tcPr>
            <w:tcW w:w="992" w:type="dxa"/>
            <w:tcBorders>
              <w:top w:val="single" w:sz="4" w:space="0" w:color="auto"/>
              <w:left w:val="single" w:sz="4" w:space="0" w:color="auto"/>
              <w:bottom w:val="single" w:sz="4" w:space="0" w:color="auto"/>
              <w:right w:val="single" w:sz="4"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r>
      <w:tr w:rsidR="00E80065" w:rsidRPr="00302C07" w:rsidTr="00FF2BC8">
        <w:trPr>
          <w:trHeight w:val="870"/>
        </w:trPr>
        <w:tc>
          <w:tcPr>
            <w:tcW w:w="416" w:type="dxa"/>
            <w:tcBorders>
              <w:top w:val="single" w:sz="4" w:space="0" w:color="auto"/>
              <w:left w:val="single" w:sz="8" w:space="0" w:color="auto"/>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lastRenderedPageBreak/>
              <w:t>12</w:t>
            </w:r>
          </w:p>
        </w:tc>
        <w:tc>
          <w:tcPr>
            <w:tcW w:w="4536"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51863">
            <w:pPr>
              <w:spacing w:after="0" w:line="228"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Внести изменения в действующее законодательство для зачисления фиксированной части разовых платежей за пользование недрами в региональные и местные бюджеты</w:t>
            </w:r>
          </w:p>
        </w:tc>
        <w:tc>
          <w:tcPr>
            <w:tcW w:w="992" w:type="dxa"/>
            <w:tcBorders>
              <w:top w:val="single" w:sz="4" w:space="0" w:color="auto"/>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6</w:t>
            </w:r>
          </w:p>
        </w:tc>
        <w:tc>
          <w:tcPr>
            <w:tcW w:w="1134"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992"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1134"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2</w:t>
            </w:r>
          </w:p>
        </w:tc>
        <w:tc>
          <w:tcPr>
            <w:tcW w:w="992"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2</w:t>
            </w:r>
          </w:p>
        </w:tc>
        <w:tc>
          <w:tcPr>
            <w:tcW w:w="1134"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560"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1701" w:type="dxa"/>
            <w:tcBorders>
              <w:top w:val="single" w:sz="4" w:space="0" w:color="auto"/>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r>
      <w:tr w:rsidR="00E80065" w:rsidRPr="00302C07" w:rsidTr="006F75F0">
        <w:trPr>
          <w:trHeight w:val="555"/>
        </w:trPr>
        <w:tc>
          <w:tcPr>
            <w:tcW w:w="416" w:type="dxa"/>
            <w:tcBorders>
              <w:top w:val="nil"/>
              <w:left w:val="single" w:sz="8" w:space="0" w:color="auto"/>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13</w:t>
            </w:r>
          </w:p>
        </w:tc>
        <w:tc>
          <w:tcPr>
            <w:tcW w:w="4536" w:type="dxa"/>
            <w:tcBorders>
              <w:top w:val="nil"/>
              <w:left w:val="nil"/>
              <w:bottom w:val="single" w:sz="8" w:space="0" w:color="auto"/>
              <w:right w:val="single" w:sz="8" w:space="0" w:color="auto"/>
            </w:tcBorders>
            <w:shd w:val="clear" w:color="auto" w:fill="auto"/>
            <w:hideMark/>
          </w:tcPr>
          <w:p w:rsidR="00302C07" w:rsidRPr="00302C07" w:rsidRDefault="00302C07" w:rsidP="00351863">
            <w:pPr>
              <w:spacing w:after="0" w:line="228"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Создать ликвидационный фонд предприятий горнодобывающей промышленности</w:t>
            </w:r>
          </w:p>
        </w:tc>
        <w:tc>
          <w:tcPr>
            <w:tcW w:w="992"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2</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1560"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1701"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r>
      <w:tr w:rsidR="00E80065" w:rsidRPr="00302C07" w:rsidTr="006F75F0">
        <w:trPr>
          <w:trHeight w:val="2055"/>
        </w:trPr>
        <w:tc>
          <w:tcPr>
            <w:tcW w:w="416" w:type="dxa"/>
            <w:tcBorders>
              <w:top w:val="nil"/>
              <w:left w:val="single" w:sz="8" w:space="0" w:color="auto"/>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14</w:t>
            </w:r>
          </w:p>
        </w:tc>
        <w:tc>
          <w:tcPr>
            <w:tcW w:w="4536" w:type="dxa"/>
            <w:tcBorders>
              <w:top w:val="nil"/>
              <w:left w:val="nil"/>
              <w:bottom w:val="single" w:sz="8" w:space="0" w:color="auto"/>
              <w:right w:val="single" w:sz="8" w:space="0" w:color="auto"/>
            </w:tcBorders>
            <w:shd w:val="clear" w:color="auto" w:fill="auto"/>
            <w:hideMark/>
          </w:tcPr>
          <w:p w:rsidR="00302C07" w:rsidRPr="00302C07" w:rsidRDefault="00302C07" w:rsidP="00351863">
            <w:pPr>
              <w:spacing w:after="0" w:line="228"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Допустить разработку техногенных россыпных месторождений на условиях предпринимательского риска без обязательной государственной экспертизы запасов и учета запасов государственным балансом с установлением нулевой ставки по налогу на добычу полезных ископаемых, а также нормы, предусматривающие предоставление в пользование таких участков недр по заявительному принципу, без аукционов и конкурсов.</w:t>
            </w:r>
          </w:p>
        </w:tc>
        <w:tc>
          <w:tcPr>
            <w:tcW w:w="992"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6</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2</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4</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560"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701"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r>
      <w:tr w:rsidR="00E80065" w:rsidRPr="00302C07" w:rsidTr="006F75F0">
        <w:trPr>
          <w:trHeight w:val="1050"/>
        </w:trPr>
        <w:tc>
          <w:tcPr>
            <w:tcW w:w="416" w:type="dxa"/>
            <w:tcBorders>
              <w:top w:val="nil"/>
              <w:left w:val="single" w:sz="8" w:space="0" w:color="auto"/>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15</w:t>
            </w:r>
          </w:p>
        </w:tc>
        <w:tc>
          <w:tcPr>
            <w:tcW w:w="4536" w:type="dxa"/>
            <w:tcBorders>
              <w:top w:val="nil"/>
              <w:left w:val="nil"/>
              <w:bottom w:val="single" w:sz="8" w:space="0" w:color="auto"/>
              <w:right w:val="single" w:sz="8" w:space="0" w:color="auto"/>
            </w:tcBorders>
            <w:shd w:val="clear" w:color="auto" w:fill="auto"/>
            <w:hideMark/>
          </w:tcPr>
          <w:p w:rsidR="00302C07" w:rsidRPr="00302C07" w:rsidRDefault="00302C07" w:rsidP="00351863">
            <w:pPr>
              <w:spacing w:after="0" w:line="228" w:lineRule="auto"/>
              <w:jc w:val="both"/>
              <w:rPr>
                <w:rFonts w:ascii="Times New Roman" w:eastAsia="Times New Roman" w:hAnsi="Times New Roman" w:cs="Times New Roman"/>
                <w:color w:val="000000"/>
                <w:sz w:val="20"/>
                <w:szCs w:val="20"/>
                <w:lang w:eastAsia="ru-RU"/>
              </w:rPr>
            </w:pPr>
            <w:r w:rsidRPr="00302C07">
              <w:rPr>
                <w:rFonts w:ascii="Times New Roman" w:eastAsia="Times New Roman" w:hAnsi="Times New Roman" w:cs="Times New Roman"/>
                <w:color w:val="000000"/>
                <w:sz w:val="20"/>
                <w:szCs w:val="20"/>
                <w:lang w:eastAsia="ru-RU"/>
              </w:rPr>
              <w:t>Обеспечить допуск к выполнению работ по воспроизводству минерально-сырьевой базы полезных ископаемых за счет средств федерального бюджета компаний, не входящих в АО «</w:t>
            </w:r>
            <w:proofErr w:type="spellStart"/>
            <w:r w:rsidRPr="00302C07">
              <w:rPr>
                <w:rFonts w:ascii="Times New Roman" w:eastAsia="Times New Roman" w:hAnsi="Times New Roman" w:cs="Times New Roman"/>
                <w:color w:val="000000"/>
                <w:sz w:val="20"/>
                <w:szCs w:val="20"/>
                <w:lang w:eastAsia="ru-RU"/>
              </w:rPr>
              <w:t>Росгеология</w:t>
            </w:r>
            <w:proofErr w:type="spellEnd"/>
            <w:r w:rsidRPr="00302C07">
              <w:rPr>
                <w:rFonts w:ascii="Times New Roman" w:eastAsia="Times New Roman" w:hAnsi="Times New Roman" w:cs="Times New Roman"/>
                <w:color w:val="000000"/>
                <w:sz w:val="20"/>
                <w:szCs w:val="20"/>
                <w:lang w:eastAsia="ru-RU"/>
              </w:rPr>
              <w:t>»</w:t>
            </w:r>
          </w:p>
        </w:tc>
        <w:tc>
          <w:tcPr>
            <w:tcW w:w="992"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8</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4</w:t>
            </w:r>
          </w:p>
        </w:tc>
        <w:tc>
          <w:tcPr>
            <w:tcW w:w="992"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1134"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 </w:t>
            </w:r>
          </w:p>
        </w:tc>
        <w:tc>
          <w:tcPr>
            <w:tcW w:w="1560"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1</w:t>
            </w:r>
          </w:p>
        </w:tc>
        <w:tc>
          <w:tcPr>
            <w:tcW w:w="1701" w:type="dxa"/>
            <w:tcBorders>
              <w:top w:val="nil"/>
              <w:left w:val="nil"/>
              <w:bottom w:val="single" w:sz="8" w:space="0" w:color="auto"/>
              <w:right w:val="single" w:sz="8" w:space="0" w:color="auto"/>
            </w:tcBorders>
            <w:shd w:val="clear" w:color="auto" w:fill="auto"/>
            <w:hideMark/>
          </w:tcPr>
          <w:p w:rsidR="00302C07" w:rsidRPr="00302C07" w:rsidRDefault="00302C07" w:rsidP="00302C07">
            <w:pPr>
              <w:spacing w:after="0" w:line="240" w:lineRule="auto"/>
              <w:jc w:val="center"/>
              <w:rPr>
                <w:rFonts w:ascii="Times New Roman" w:eastAsia="Times New Roman" w:hAnsi="Times New Roman" w:cs="Times New Roman"/>
                <w:color w:val="000000"/>
                <w:lang w:eastAsia="ru-RU"/>
              </w:rPr>
            </w:pPr>
            <w:r w:rsidRPr="00302C07">
              <w:rPr>
                <w:rFonts w:ascii="Times New Roman" w:eastAsia="Times New Roman" w:hAnsi="Times New Roman" w:cs="Times New Roman"/>
                <w:color w:val="000000"/>
                <w:lang w:eastAsia="ru-RU"/>
              </w:rPr>
              <w:t>2</w:t>
            </w:r>
          </w:p>
        </w:tc>
      </w:tr>
      <w:tr w:rsidR="00E80065" w:rsidRPr="00302C07" w:rsidTr="006F75F0">
        <w:trPr>
          <w:trHeight w:val="330"/>
        </w:trPr>
        <w:tc>
          <w:tcPr>
            <w:tcW w:w="416" w:type="dxa"/>
            <w:tcBorders>
              <w:top w:val="nil"/>
              <w:left w:val="single" w:sz="8" w:space="0" w:color="auto"/>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i/>
                <w:iCs/>
                <w:color w:val="000000"/>
                <w:sz w:val="24"/>
                <w:szCs w:val="24"/>
                <w:lang w:eastAsia="ru-RU"/>
              </w:rPr>
            </w:pPr>
            <w:r w:rsidRPr="00302C07">
              <w:rPr>
                <w:rFonts w:ascii="Times New Roman" w:eastAsia="Times New Roman" w:hAnsi="Times New Roman" w:cs="Times New Roman"/>
                <w:i/>
                <w:iCs/>
                <w:color w:val="000000"/>
                <w:sz w:val="24"/>
                <w:szCs w:val="24"/>
                <w:lang w:eastAsia="ru-RU"/>
              </w:rPr>
              <w:t> </w:t>
            </w:r>
          </w:p>
        </w:tc>
        <w:tc>
          <w:tcPr>
            <w:tcW w:w="4536" w:type="dxa"/>
            <w:tcBorders>
              <w:top w:val="nil"/>
              <w:left w:val="nil"/>
              <w:bottom w:val="single" w:sz="8" w:space="0" w:color="auto"/>
              <w:right w:val="single" w:sz="8" w:space="0" w:color="auto"/>
            </w:tcBorders>
            <w:shd w:val="clear" w:color="000000" w:fill="D6E3BC"/>
            <w:hideMark/>
          </w:tcPr>
          <w:p w:rsidR="00302C07" w:rsidRPr="00302C07" w:rsidRDefault="00302C07" w:rsidP="00351863">
            <w:pPr>
              <w:spacing w:after="0" w:line="240" w:lineRule="auto"/>
              <w:jc w:val="both"/>
              <w:rPr>
                <w:rFonts w:ascii="Times New Roman" w:eastAsia="Times New Roman" w:hAnsi="Times New Roman" w:cs="Times New Roman"/>
                <w:b/>
                <w:bCs/>
                <w:i/>
                <w:iCs/>
                <w:color w:val="000000"/>
                <w:sz w:val="24"/>
                <w:szCs w:val="24"/>
                <w:lang w:eastAsia="ru-RU"/>
              </w:rPr>
            </w:pPr>
            <w:r w:rsidRPr="00302C07">
              <w:rPr>
                <w:rFonts w:ascii="Times New Roman" w:eastAsia="Times New Roman" w:hAnsi="Times New Roman" w:cs="Times New Roman"/>
                <w:b/>
                <w:bCs/>
                <w:i/>
                <w:iCs/>
                <w:color w:val="000000"/>
                <w:sz w:val="24"/>
                <w:szCs w:val="24"/>
                <w:lang w:eastAsia="ru-RU"/>
              </w:rPr>
              <w:t>Всего предложений</w:t>
            </w:r>
          </w:p>
        </w:tc>
        <w:tc>
          <w:tcPr>
            <w:tcW w:w="992"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122</w:t>
            </w:r>
          </w:p>
        </w:tc>
        <w:tc>
          <w:tcPr>
            <w:tcW w:w="1134"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23</w:t>
            </w:r>
          </w:p>
        </w:tc>
        <w:tc>
          <w:tcPr>
            <w:tcW w:w="992"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2</w:t>
            </w:r>
          </w:p>
        </w:tc>
        <w:tc>
          <w:tcPr>
            <w:tcW w:w="1134"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36</w:t>
            </w:r>
          </w:p>
        </w:tc>
        <w:tc>
          <w:tcPr>
            <w:tcW w:w="992"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19</w:t>
            </w:r>
          </w:p>
        </w:tc>
        <w:tc>
          <w:tcPr>
            <w:tcW w:w="1134"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2</w:t>
            </w:r>
          </w:p>
        </w:tc>
        <w:tc>
          <w:tcPr>
            <w:tcW w:w="1560"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33</w:t>
            </w:r>
          </w:p>
        </w:tc>
        <w:tc>
          <w:tcPr>
            <w:tcW w:w="1701"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000000"/>
                <w:lang w:eastAsia="ru-RU"/>
              </w:rPr>
            </w:pPr>
            <w:r w:rsidRPr="00302C07">
              <w:rPr>
                <w:rFonts w:ascii="Times New Roman" w:eastAsia="Times New Roman" w:hAnsi="Times New Roman" w:cs="Times New Roman"/>
                <w:b/>
                <w:bCs/>
                <w:color w:val="000000"/>
                <w:lang w:eastAsia="ru-RU"/>
              </w:rPr>
              <w:t>7</w:t>
            </w:r>
          </w:p>
        </w:tc>
      </w:tr>
      <w:tr w:rsidR="00E80065" w:rsidRPr="00302C07" w:rsidTr="006F75F0">
        <w:trPr>
          <w:trHeight w:val="360"/>
        </w:trPr>
        <w:tc>
          <w:tcPr>
            <w:tcW w:w="416" w:type="dxa"/>
            <w:tcBorders>
              <w:top w:val="nil"/>
              <w:left w:val="single" w:sz="8" w:space="0" w:color="auto"/>
              <w:bottom w:val="single" w:sz="8" w:space="0" w:color="auto"/>
              <w:right w:val="single" w:sz="8" w:space="0" w:color="auto"/>
            </w:tcBorders>
            <w:shd w:val="clear" w:color="000000" w:fill="C6D9F1"/>
            <w:hideMark/>
          </w:tcPr>
          <w:p w:rsidR="00302C07" w:rsidRPr="00302C07" w:rsidRDefault="00302C07" w:rsidP="00302C07">
            <w:pPr>
              <w:spacing w:after="0" w:line="240" w:lineRule="auto"/>
              <w:jc w:val="center"/>
              <w:rPr>
                <w:rFonts w:ascii="Times New Roman" w:eastAsia="Times New Roman" w:hAnsi="Times New Roman" w:cs="Times New Roman"/>
                <w:i/>
                <w:iCs/>
                <w:color w:val="FF0000"/>
                <w:sz w:val="24"/>
                <w:szCs w:val="24"/>
                <w:lang w:eastAsia="ru-RU"/>
              </w:rPr>
            </w:pPr>
            <w:r w:rsidRPr="00302C07">
              <w:rPr>
                <w:rFonts w:ascii="Times New Roman" w:eastAsia="Times New Roman" w:hAnsi="Times New Roman" w:cs="Times New Roman"/>
                <w:i/>
                <w:iCs/>
                <w:color w:val="FF0000"/>
                <w:sz w:val="24"/>
                <w:szCs w:val="24"/>
                <w:lang w:eastAsia="ru-RU"/>
              </w:rPr>
              <w:t> </w:t>
            </w:r>
          </w:p>
        </w:tc>
        <w:tc>
          <w:tcPr>
            <w:tcW w:w="4536" w:type="dxa"/>
            <w:tcBorders>
              <w:top w:val="nil"/>
              <w:left w:val="nil"/>
              <w:bottom w:val="single" w:sz="8" w:space="0" w:color="auto"/>
              <w:right w:val="single" w:sz="8" w:space="0" w:color="auto"/>
            </w:tcBorders>
            <w:shd w:val="clear" w:color="000000" w:fill="C6D9F1"/>
            <w:vAlign w:val="bottom"/>
            <w:hideMark/>
          </w:tcPr>
          <w:p w:rsidR="00302C07" w:rsidRPr="00302C07" w:rsidRDefault="00302C07" w:rsidP="00351863">
            <w:pPr>
              <w:spacing w:after="0" w:line="240" w:lineRule="auto"/>
              <w:jc w:val="both"/>
              <w:rPr>
                <w:rFonts w:ascii="Times New Roman" w:eastAsia="Times New Roman" w:hAnsi="Times New Roman" w:cs="Times New Roman"/>
                <w:b/>
                <w:bCs/>
                <w:i/>
                <w:iCs/>
                <w:color w:val="FF0000"/>
                <w:sz w:val="24"/>
                <w:szCs w:val="24"/>
                <w:lang w:eastAsia="ru-RU"/>
              </w:rPr>
            </w:pPr>
            <w:r w:rsidRPr="00302C07">
              <w:rPr>
                <w:rFonts w:ascii="Times New Roman" w:eastAsia="Times New Roman" w:hAnsi="Times New Roman" w:cs="Times New Roman"/>
                <w:b/>
                <w:bCs/>
                <w:i/>
                <w:iCs/>
                <w:color w:val="FF0000"/>
                <w:sz w:val="24"/>
                <w:szCs w:val="24"/>
                <w:lang w:eastAsia="ru-RU"/>
              </w:rPr>
              <w:t>Численность делегатов по квотам</w:t>
            </w:r>
          </w:p>
        </w:tc>
        <w:tc>
          <w:tcPr>
            <w:tcW w:w="992" w:type="dxa"/>
            <w:tcBorders>
              <w:top w:val="nil"/>
              <w:left w:val="nil"/>
              <w:bottom w:val="single" w:sz="8" w:space="0" w:color="auto"/>
              <w:right w:val="single" w:sz="8" w:space="0" w:color="auto"/>
            </w:tcBorders>
            <w:shd w:val="clear" w:color="000000" w:fill="D6E3BC"/>
            <w:hideMark/>
          </w:tcPr>
          <w:p w:rsidR="00302C07" w:rsidRPr="00302C07" w:rsidRDefault="00302C07" w:rsidP="00302C07">
            <w:pPr>
              <w:spacing w:after="0" w:line="240" w:lineRule="auto"/>
              <w:jc w:val="center"/>
              <w:rPr>
                <w:rFonts w:ascii="Times New Roman" w:eastAsia="Times New Roman" w:hAnsi="Times New Roman" w:cs="Times New Roman"/>
                <w:b/>
                <w:bCs/>
                <w:color w:val="FF0000"/>
                <w:lang w:eastAsia="ru-RU"/>
              </w:rPr>
            </w:pPr>
            <w:r w:rsidRPr="00302C07">
              <w:rPr>
                <w:rFonts w:ascii="Times New Roman" w:eastAsia="Times New Roman" w:hAnsi="Times New Roman" w:cs="Times New Roman"/>
                <w:b/>
                <w:bCs/>
                <w:color w:val="FF0000"/>
                <w:lang w:eastAsia="ru-RU"/>
              </w:rPr>
              <w:t>165</w:t>
            </w:r>
          </w:p>
        </w:tc>
        <w:tc>
          <w:tcPr>
            <w:tcW w:w="1134" w:type="dxa"/>
            <w:tcBorders>
              <w:top w:val="nil"/>
              <w:left w:val="nil"/>
              <w:bottom w:val="single" w:sz="8" w:space="0" w:color="auto"/>
              <w:right w:val="single" w:sz="8" w:space="0" w:color="auto"/>
            </w:tcBorders>
            <w:shd w:val="clear" w:color="000000" w:fill="C6D9F1"/>
            <w:vAlign w:val="bottom"/>
            <w:hideMark/>
          </w:tcPr>
          <w:p w:rsidR="00302C07" w:rsidRPr="00302C07" w:rsidRDefault="00302C07" w:rsidP="00302C07">
            <w:pPr>
              <w:spacing w:after="0" w:line="240" w:lineRule="auto"/>
              <w:jc w:val="center"/>
              <w:rPr>
                <w:rFonts w:ascii="Times New Roman" w:eastAsia="Times New Roman" w:hAnsi="Times New Roman" w:cs="Times New Roman"/>
                <w:b/>
                <w:bCs/>
                <w:color w:val="FF0000"/>
                <w:lang w:eastAsia="ru-RU"/>
              </w:rPr>
            </w:pPr>
            <w:r w:rsidRPr="00302C07">
              <w:rPr>
                <w:rFonts w:ascii="Times New Roman" w:eastAsia="Times New Roman" w:hAnsi="Times New Roman" w:cs="Times New Roman"/>
                <w:b/>
                <w:bCs/>
                <w:color w:val="FF0000"/>
                <w:lang w:eastAsia="ru-RU"/>
              </w:rPr>
              <w:t>28</w:t>
            </w:r>
          </w:p>
        </w:tc>
        <w:tc>
          <w:tcPr>
            <w:tcW w:w="992" w:type="dxa"/>
            <w:tcBorders>
              <w:top w:val="nil"/>
              <w:left w:val="nil"/>
              <w:bottom w:val="single" w:sz="8" w:space="0" w:color="auto"/>
              <w:right w:val="single" w:sz="8" w:space="0" w:color="auto"/>
            </w:tcBorders>
            <w:shd w:val="clear" w:color="000000" w:fill="C6D9F1"/>
            <w:vAlign w:val="bottom"/>
            <w:hideMark/>
          </w:tcPr>
          <w:p w:rsidR="00302C07" w:rsidRPr="00302C07" w:rsidRDefault="00302C07" w:rsidP="00302C07">
            <w:pPr>
              <w:spacing w:after="0" w:line="240" w:lineRule="auto"/>
              <w:jc w:val="center"/>
              <w:rPr>
                <w:rFonts w:ascii="Times New Roman" w:eastAsia="Times New Roman" w:hAnsi="Times New Roman" w:cs="Times New Roman"/>
                <w:b/>
                <w:bCs/>
                <w:color w:val="FF0000"/>
                <w:lang w:eastAsia="ru-RU"/>
              </w:rPr>
            </w:pPr>
            <w:r w:rsidRPr="00302C07">
              <w:rPr>
                <w:rFonts w:ascii="Times New Roman" w:eastAsia="Times New Roman" w:hAnsi="Times New Roman" w:cs="Times New Roman"/>
                <w:b/>
                <w:bCs/>
                <w:color w:val="FF0000"/>
                <w:lang w:eastAsia="ru-RU"/>
              </w:rPr>
              <w:t>16</w:t>
            </w:r>
          </w:p>
        </w:tc>
        <w:tc>
          <w:tcPr>
            <w:tcW w:w="1134" w:type="dxa"/>
            <w:tcBorders>
              <w:top w:val="nil"/>
              <w:left w:val="nil"/>
              <w:bottom w:val="single" w:sz="8" w:space="0" w:color="auto"/>
              <w:right w:val="single" w:sz="8" w:space="0" w:color="auto"/>
            </w:tcBorders>
            <w:shd w:val="clear" w:color="000000" w:fill="C6D9F1"/>
            <w:vAlign w:val="bottom"/>
            <w:hideMark/>
          </w:tcPr>
          <w:p w:rsidR="00302C07" w:rsidRPr="00302C07" w:rsidRDefault="00302C07" w:rsidP="00302C07">
            <w:pPr>
              <w:spacing w:after="0" w:line="240" w:lineRule="auto"/>
              <w:jc w:val="center"/>
              <w:rPr>
                <w:rFonts w:ascii="Times New Roman" w:eastAsia="Times New Roman" w:hAnsi="Times New Roman" w:cs="Times New Roman"/>
                <w:b/>
                <w:bCs/>
                <w:color w:val="FF0000"/>
                <w:lang w:eastAsia="ru-RU"/>
              </w:rPr>
            </w:pPr>
            <w:r w:rsidRPr="00302C07">
              <w:rPr>
                <w:rFonts w:ascii="Times New Roman" w:eastAsia="Times New Roman" w:hAnsi="Times New Roman" w:cs="Times New Roman"/>
                <w:b/>
                <w:bCs/>
                <w:color w:val="FF0000"/>
                <w:lang w:eastAsia="ru-RU"/>
              </w:rPr>
              <w:t>29</w:t>
            </w:r>
          </w:p>
        </w:tc>
        <w:tc>
          <w:tcPr>
            <w:tcW w:w="992" w:type="dxa"/>
            <w:tcBorders>
              <w:top w:val="nil"/>
              <w:left w:val="nil"/>
              <w:bottom w:val="single" w:sz="8" w:space="0" w:color="auto"/>
              <w:right w:val="single" w:sz="8" w:space="0" w:color="auto"/>
            </w:tcBorders>
            <w:shd w:val="clear" w:color="000000" w:fill="C6D9F1"/>
            <w:vAlign w:val="bottom"/>
            <w:hideMark/>
          </w:tcPr>
          <w:p w:rsidR="00302C07" w:rsidRPr="00302C07" w:rsidRDefault="00302C07" w:rsidP="00302C07">
            <w:pPr>
              <w:spacing w:after="0" w:line="240" w:lineRule="auto"/>
              <w:jc w:val="center"/>
              <w:rPr>
                <w:rFonts w:ascii="Times New Roman" w:eastAsia="Times New Roman" w:hAnsi="Times New Roman" w:cs="Times New Roman"/>
                <w:b/>
                <w:bCs/>
                <w:color w:val="FF0000"/>
                <w:lang w:eastAsia="ru-RU"/>
              </w:rPr>
            </w:pPr>
            <w:r w:rsidRPr="00302C07">
              <w:rPr>
                <w:rFonts w:ascii="Times New Roman" w:eastAsia="Times New Roman" w:hAnsi="Times New Roman" w:cs="Times New Roman"/>
                <w:b/>
                <w:bCs/>
                <w:color w:val="FF0000"/>
                <w:lang w:eastAsia="ru-RU"/>
              </w:rPr>
              <w:t>27</w:t>
            </w:r>
          </w:p>
        </w:tc>
        <w:tc>
          <w:tcPr>
            <w:tcW w:w="1134" w:type="dxa"/>
            <w:tcBorders>
              <w:top w:val="nil"/>
              <w:left w:val="nil"/>
              <w:bottom w:val="single" w:sz="8" w:space="0" w:color="auto"/>
              <w:right w:val="single" w:sz="8" w:space="0" w:color="auto"/>
            </w:tcBorders>
            <w:shd w:val="clear" w:color="000000" w:fill="C6D9F1"/>
            <w:vAlign w:val="bottom"/>
            <w:hideMark/>
          </w:tcPr>
          <w:p w:rsidR="00302C07" w:rsidRPr="00302C07" w:rsidRDefault="00302C07" w:rsidP="00302C07">
            <w:pPr>
              <w:spacing w:after="0" w:line="240" w:lineRule="auto"/>
              <w:jc w:val="center"/>
              <w:rPr>
                <w:rFonts w:ascii="Times New Roman" w:eastAsia="Times New Roman" w:hAnsi="Times New Roman" w:cs="Times New Roman"/>
                <w:b/>
                <w:bCs/>
                <w:color w:val="FF0000"/>
                <w:lang w:eastAsia="ru-RU"/>
              </w:rPr>
            </w:pPr>
            <w:r w:rsidRPr="00302C07">
              <w:rPr>
                <w:rFonts w:ascii="Times New Roman" w:eastAsia="Times New Roman" w:hAnsi="Times New Roman" w:cs="Times New Roman"/>
                <w:b/>
                <w:bCs/>
                <w:color w:val="FF0000"/>
                <w:lang w:eastAsia="ru-RU"/>
              </w:rPr>
              <w:t>14</w:t>
            </w:r>
          </w:p>
        </w:tc>
        <w:tc>
          <w:tcPr>
            <w:tcW w:w="1560" w:type="dxa"/>
            <w:tcBorders>
              <w:top w:val="nil"/>
              <w:left w:val="nil"/>
              <w:bottom w:val="single" w:sz="8" w:space="0" w:color="auto"/>
              <w:right w:val="single" w:sz="8" w:space="0" w:color="auto"/>
            </w:tcBorders>
            <w:shd w:val="clear" w:color="000000" w:fill="C6D9F1"/>
            <w:vAlign w:val="bottom"/>
            <w:hideMark/>
          </w:tcPr>
          <w:p w:rsidR="00302C07" w:rsidRPr="00302C07" w:rsidRDefault="00302C07" w:rsidP="00302C07">
            <w:pPr>
              <w:spacing w:after="0" w:line="240" w:lineRule="auto"/>
              <w:jc w:val="center"/>
              <w:rPr>
                <w:rFonts w:ascii="Times New Roman" w:eastAsia="Times New Roman" w:hAnsi="Times New Roman" w:cs="Times New Roman"/>
                <w:b/>
                <w:bCs/>
                <w:color w:val="FF0000"/>
                <w:lang w:eastAsia="ru-RU"/>
              </w:rPr>
            </w:pPr>
            <w:r w:rsidRPr="00302C07">
              <w:rPr>
                <w:rFonts w:ascii="Times New Roman" w:eastAsia="Times New Roman" w:hAnsi="Times New Roman" w:cs="Times New Roman"/>
                <w:b/>
                <w:bCs/>
                <w:color w:val="FF0000"/>
                <w:lang w:eastAsia="ru-RU"/>
              </w:rPr>
              <w:t>37</w:t>
            </w:r>
          </w:p>
        </w:tc>
        <w:tc>
          <w:tcPr>
            <w:tcW w:w="1701" w:type="dxa"/>
            <w:tcBorders>
              <w:top w:val="nil"/>
              <w:left w:val="nil"/>
              <w:bottom w:val="single" w:sz="8" w:space="0" w:color="auto"/>
              <w:right w:val="single" w:sz="8" w:space="0" w:color="auto"/>
            </w:tcBorders>
            <w:shd w:val="clear" w:color="000000" w:fill="C6D9F1"/>
            <w:vAlign w:val="bottom"/>
            <w:hideMark/>
          </w:tcPr>
          <w:p w:rsidR="00302C07" w:rsidRPr="00302C07" w:rsidRDefault="00302C07" w:rsidP="00302C07">
            <w:pPr>
              <w:spacing w:after="0" w:line="240" w:lineRule="auto"/>
              <w:jc w:val="center"/>
              <w:rPr>
                <w:rFonts w:ascii="Times New Roman" w:eastAsia="Times New Roman" w:hAnsi="Times New Roman" w:cs="Times New Roman"/>
                <w:b/>
                <w:bCs/>
                <w:color w:val="FF0000"/>
                <w:lang w:eastAsia="ru-RU"/>
              </w:rPr>
            </w:pPr>
            <w:r w:rsidRPr="00302C07">
              <w:rPr>
                <w:rFonts w:ascii="Times New Roman" w:eastAsia="Times New Roman" w:hAnsi="Times New Roman" w:cs="Times New Roman"/>
                <w:b/>
                <w:bCs/>
                <w:color w:val="FF0000"/>
                <w:lang w:eastAsia="ru-RU"/>
              </w:rPr>
              <w:t>14</w:t>
            </w:r>
          </w:p>
        </w:tc>
      </w:tr>
    </w:tbl>
    <w:p w:rsidR="00EB7526" w:rsidRDefault="00EB7526" w:rsidP="008B24D7">
      <w:pPr>
        <w:spacing w:line="259" w:lineRule="auto"/>
        <w:jc w:val="center"/>
        <w:rPr>
          <w:b/>
        </w:rPr>
      </w:pPr>
    </w:p>
    <w:p w:rsidR="00EB7526" w:rsidRDefault="00EB7526">
      <w:pPr>
        <w:spacing w:line="259" w:lineRule="auto"/>
        <w:rPr>
          <w:b/>
        </w:rPr>
      </w:pPr>
      <w:r>
        <w:rPr>
          <w:b/>
        </w:rPr>
        <w:br w:type="page"/>
      </w:r>
    </w:p>
    <w:p w:rsidR="00302C07" w:rsidRDefault="00E80065" w:rsidP="008B24D7">
      <w:pPr>
        <w:spacing w:line="259" w:lineRule="auto"/>
        <w:jc w:val="center"/>
        <w:rPr>
          <w:b/>
        </w:rPr>
      </w:pPr>
      <w:r>
        <w:rPr>
          <w:b/>
        </w:rPr>
        <w:lastRenderedPageBreak/>
        <w:t>Республика Крым</w:t>
      </w:r>
    </w:p>
    <w:tbl>
      <w:tblPr>
        <w:tblW w:w="14591" w:type="dxa"/>
        <w:tblLook w:val="04A0" w:firstRow="1" w:lastRow="0" w:firstColumn="1" w:lastColumn="0" w:noHBand="0" w:noVBand="1"/>
      </w:tblPr>
      <w:tblGrid>
        <w:gridCol w:w="486"/>
        <w:gridCol w:w="12799"/>
        <w:gridCol w:w="1306"/>
      </w:tblGrid>
      <w:tr w:rsidR="00A12925" w:rsidRPr="00824B46" w:rsidTr="001028AB">
        <w:trPr>
          <w:trHeight w:val="284"/>
        </w:trPr>
        <w:tc>
          <w:tcPr>
            <w:tcW w:w="486" w:type="dxa"/>
            <w:tcBorders>
              <w:top w:val="single" w:sz="8" w:space="0" w:color="auto"/>
              <w:left w:val="single" w:sz="8" w:space="0" w:color="auto"/>
              <w:bottom w:val="single" w:sz="8" w:space="0" w:color="auto"/>
              <w:right w:val="single" w:sz="8" w:space="0" w:color="auto"/>
            </w:tcBorders>
            <w:shd w:val="clear" w:color="000000" w:fill="FFFF99"/>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 п/п</w:t>
            </w:r>
          </w:p>
        </w:tc>
        <w:tc>
          <w:tcPr>
            <w:tcW w:w="12799" w:type="dxa"/>
            <w:tcBorders>
              <w:top w:val="single" w:sz="8" w:space="0" w:color="auto"/>
              <w:left w:val="nil"/>
              <w:bottom w:val="single" w:sz="8" w:space="0" w:color="auto"/>
              <w:right w:val="single" w:sz="8" w:space="0" w:color="auto"/>
            </w:tcBorders>
            <w:shd w:val="clear" w:color="000000" w:fill="FFFF99"/>
            <w:vAlign w:val="bottom"/>
            <w:hideMark/>
          </w:tcPr>
          <w:p w:rsidR="00460530" w:rsidRPr="00824B46" w:rsidRDefault="00460530" w:rsidP="00463647">
            <w:pPr>
              <w:spacing w:after="0" w:line="240" w:lineRule="auto"/>
              <w:jc w:val="center"/>
              <w:rPr>
                <w:rFonts w:ascii="Times New Roman" w:eastAsia="Times New Roman" w:hAnsi="Times New Roman" w:cs="Times New Roman"/>
                <w:color w:val="000000"/>
                <w:lang w:eastAsia="ru-RU"/>
              </w:rPr>
            </w:pPr>
            <w:r w:rsidRPr="00824B46">
              <w:rPr>
                <w:rFonts w:ascii="Times New Roman" w:eastAsia="Times New Roman" w:hAnsi="Times New Roman" w:cs="Times New Roman"/>
                <w:color w:val="000000"/>
                <w:lang w:eastAsia="ru-RU"/>
              </w:rPr>
              <w:t>Предложение</w:t>
            </w:r>
          </w:p>
        </w:tc>
        <w:tc>
          <w:tcPr>
            <w:tcW w:w="1306" w:type="dxa"/>
            <w:tcBorders>
              <w:top w:val="single" w:sz="8" w:space="0" w:color="auto"/>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r w:rsidRPr="002D1EE8">
              <w:rPr>
                <w:rFonts w:ascii="Times New Roman" w:eastAsia="Times New Roman" w:hAnsi="Times New Roman" w:cs="Times New Roman"/>
                <w:color w:val="000000"/>
                <w:lang w:eastAsia="ru-RU"/>
              </w:rPr>
              <w:t>Республика Крым</w:t>
            </w: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1</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Анализ выполнения решений VII Всероссийского съезда геологов.</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2</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Обсудить вопрос внесения в закон о недрах изменений и дополнений, касающихся этапа геологического изучения недр, а также привести в соответствие нормы земельного, лесного и водного законодательств.</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r w:rsidRPr="002D1EE8">
              <w:rPr>
                <w:rFonts w:ascii="Times New Roman" w:hAnsi="Times New Roman" w:cs="Times New Roman"/>
              </w:rPr>
              <w:t>1</w:t>
            </w: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3</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Обсудить вопросы разграничения деятельности Государства и частных компаний в сфере недропользования.</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r w:rsidRPr="002D1EE8">
              <w:rPr>
                <w:rFonts w:ascii="Times New Roman" w:hAnsi="Times New Roman" w:cs="Times New Roman"/>
              </w:rPr>
              <w:t>1</w:t>
            </w: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4</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 xml:space="preserve">Увеличение финансирования научно-исследовательских и опытно-конструкторских работ в области геологии за счёт снижения бюджетных затрат на ВМСБ, перенос решения этих задач на </w:t>
            </w:r>
            <w:proofErr w:type="spellStart"/>
            <w:r w:rsidRPr="00824B46">
              <w:rPr>
                <w:rFonts w:ascii="Times New Roman" w:eastAsia="Times New Roman" w:hAnsi="Times New Roman" w:cs="Times New Roman"/>
                <w:color w:val="000000"/>
                <w:sz w:val="20"/>
                <w:szCs w:val="20"/>
                <w:lang w:eastAsia="ru-RU"/>
              </w:rPr>
              <w:t>недропользователей</w:t>
            </w:r>
            <w:proofErr w:type="spellEnd"/>
            <w:r w:rsidRPr="00824B46">
              <w:rPr>
                <w:rFonts w:ascii="Times New Roman" w:eastAsia="Times New Roman" w:hAnsi="Times New Roman" w:cs="Times New Roman"/>
                <w:color w:val="000000"/>
                <w:sz w:val="20"/>
                <w:szCs w:val="20"/>
                <w:lang w:eastAsia="ru-RU"/>
              </w:rPr>
              <w:t xml:space="preserve">. </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5</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Разработка Программы комплексного изучения недр. Преференции для российских геологических организаций. Разработать комплекс мер по привлечению инвестиций в слабоизученные, но высокоперспективные регионы.</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6</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 xml:space="preserve">Проблема определения приоритетов новых объектов  ГРР за счет средств федерального бюджета в условиях дефицита бюджетного финансирования  и единственного исполнителя, восстановление конкурсного порядка проведения работ по ВМСБ за счет средств федерального бюджета. </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7</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Обсудить меры по сохранению ключевых предприятий отрасли и взаимоотношение их с  холдингом АО «</w:t>
            </w:r>
            <w:proofErr w:type="spellStart"/>
            <w:r w:rsidRPr="00824B46">
              <w:rPr>
                <w:rFonts w:ascii="Times New Roman" w:eastAsia="Times New Roman" w:hAnsi="Times New Roman" w:cs="Times New Roman"/>
                <w:color w:val="000000"/>
                <w:sz w:val="20"/>
                <w:szCs w:val="20"/>
                <w:lang w:eastAsia="ru-RU"/>
              </w:rPr>
              <w:t>Росгео</w:t>
            </w:r>
            <w:proofErr w:type="spellEnd"/>
            <w:r w:rsidRPr="00824B46">
              <w:rPr>
                <w:rFonts w:ascii="Times New Roman" w:eastAsia="Times New Roman" w:hAnsi="Times New Roman" w:cs="Times New Roman"/>
                <w:color w:val="000000"/>
                <w:sz w:val="20"/>
                <w:szCs w:val="20"/>
                <w:lang w:eastAsia="ru-RU"/>
              </w:rPr>
              <w:t>».</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8</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 xml:space="preserve">Упорядочение государственного контроля в области недропользования. Передача всех полномочий по государственному надзору за деятельностью </w:t>
            </w:r>
            <w:proofErr w:type="spellStart"/>
            <w:r w:rsidRPr="00824B46">
              <w:rPr>
                <w:rFonts w:ascii="Times New Roman" w:eastAsia="Times New Roman" w:hAnsi="Times New Roman" w:cs="Times New Roman"/>
                <w:color w:val="000000"/>
                <w:sz w:val="20"/>
                <w:szCs w:val="20"/>
                <w:lang w:eastAsia="ru-RU"/>
              </w:rPr>
              <w:t>недропользователей</w:t>
            </w:r>
            <w:proofErr w:type="spellEnd"/>
            <w:r w:rsidRPr="00824B46">
              <w:rPr>
                <w:rFonts w:ascii="Times New Roman" w:eastAsia="Times New Roman" w:hAnsi="Times New Roman" w:cs="Times New Roman"/>
                <w:color w:val="000000"/>
                <w:sz w:val="20"/>
                <w:szCs w:val="20"/>
                <w:lang w:eastAsia="ru-RU"/>
              </w:rPr>
              <w:t xml:space="preserve"> органам </w:t>
            </w:r>
            <w:proofErr w:type="spellStart"/>
            <w:r w:rsidRPr="00824B46">
              <w:rPr>
                <w:rFonts w:ascii="Times New Roman" w:eastAsia="Times New Roman" w:hAnsi="Times New Roman" w:cs="Times New Roman"/>
                <w:color w:val="000000"/>
                <w:sz w:val="20"/>
                <w:szCs w:val="20"/>
                <w:lang w:eastAsia="ru-RU"/>
              </w:rPr>
              <w:t>Ростехнадзора</w:t>
            </w:r>
            <w:proofErr w:type="spellEnd"/>
            <w:r w:rsidRPr="00824B46">
              <w:rPr>
                <w:rFonts w:ascii="Times New Roman" w:eastAsia="Times New Roman" w:hAnsi="Times New Roman" w:cs="Times New Roman"/>
                <w:color w:val="000000"/>
                <w:sz w:val="20"/>
                <w:szCs w:val="20"/>
                <w:lang w:eastAsia="ru-RU"/>
              </w:rPr>
              <w:t>.</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9</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 xml:space="preserve">Министерству финансов Российской Федерации определить порядок частичного возмещения затрат на геологоразведочные работы, выполняемые </w:t>
            </w:r>
            <w:proofErr w:type="spellStart"/>
            <w:r w:rsidRPr="00824B46">
              <w:rPr>
                <w:rFonts w:ascii="Times New Roman" w:eastAsia="Times New Roman" w:hAnsi="Times New Roman" w:cs="Times New Roman"/>
                <w:color w:val="000000"/>
                <w:sz w:val="20"/>
                <w:szCs w:val="20"/>
                <w:lang w:eastAsia="ru-RU"/>
              </w:rPr>
              <w:t>недропользователями</w:t>
            </w:r>
            <w:proofErr w:type="spellEnd"/>
            <w:r w:rsidRPr="00824B46">
              <w:rPr>
                <w:rFonts w:ascii="Times New Roman" w:eastAsia="Times New Roman" w:hAnsi="Times New Roman" w:cs="Times New Roman"/>
                <w:color w:val="000000"/>
                <w:sz w:val="20"/>
                <w:szCs w:val="20"/>
                <w:lang w:eastAsia="ru-RU"/>
              </w:rPr>
              <w:t xml:space="preserve"> за счет собственных средств.</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10</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 xml:space="preserve">Возрождение производства и разработка нового </w:t>
            </w:r>
            <w:proofErr w:type="spellStart"/>
            <w:r w:rsidRPr="00824B46">
              <w:rPr>
                <w:rFonts w:ascii="Times New Roman" w:eastAsia="Times New Roman" w:hAnsi="Times New Roman" w:cs="Times New Roman"/>
                <w:color w:val="000000"/>
                <w:sz w:val="20"/>
                <w:szCs w:val="20"/>
                <w:lang w:eastAsia="ru-RU"/>
              </w:rPr>
              <w:t>конкурентноспособного</w:t>
            </w:r>
            <w:proofErr w:type="spellEnd"/>
            <w:r w:rsidRPr="00824B46">
              <w:rPr>
                <w:rFonts w:ascii="Times New Roman" w:eastAsia="Times New Roman" w:hAnsi="Times New Roman" w:cs="Times New Roman"/>
                <w:color w:val="000000"/>
                <w:sz w:val="20"/>
                <w:szCs w:val="20"/>
                <w:lang w:eastAsia="ru-RU"/>
              </w:rPr>
              <w:t xml:space="preserve"> отечественного оборудования и программного обеспечения в свете общей тенденции </w:t>
            </w:r>
            <w:proofErr w:type="spellStart"/>
            <w:r w:rsidRPr="00824B46">
              <w:rPr>
                <w:rFonts w:ascii="Times New Roman" w:eastAsia="Times New Roman" w:hAnsi="Times New Roman" w:cs="Times New Roman"/>
                <w:color w:val="000000"/>
                <w:sz w:val="20"/>
                <w:szCs w:val="20"/>
                <w:lang w:eastAsia="ru-RU"/>
              </w:rPr>
              <w:t>импортозамещения</w:t>
            </w:r>
            <w:proofErr w:type="spellEnd"/>
            <w:r w:rsidRPr="00824B46">
              <w:rPr>
                <w:rFonts w:ascii="Times New Roman" w:eastAsia="Times New Roman" w:hAnsi="Times New Roman" w:cs="Times New Roman"/>
                <w:color w:val="000000"/>
                <w:sz w:val="20"/>
                <w:szCs w:val="20"/>
                <w:lang w:eastAsia="ru-RU"/>
              </w:rPr>
              <w:t>, связанного с санкциями Западных стран и США.</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11</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Запрет на использование устаревших методов и методик проведения геологических исследований. Создание отраслевого справочника допустимых методов и методик по аналогии с отраслевыми справочниками «наилучших доступных технологий».</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12</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 xml:space="preserve">Приведение в соответствие классификацию запасов и ресурсов твердых полезных ископаемых к общим международным стандартам. Поддержка мероприятий по официальному признанию Кодекса НАЕН и кодексов КРИРСКО, признание отчетов о минеральных ресурсах и рудных запасах, согласно кодексу НАЕН в государственных органах – ГКЗ, </w:t>
            </w:r>
            <w:proofErr w:type="spellStart"/>
            <w:r w:rsidRPr="00824B46">
              <w:rPr>
                <w:rFonts w:ascii="Times New Roman" w:eastAsia="Times New Roman" w:hAnsi="Times New Roman" w:cs="Times New Roman"/>
                <w:color w:val="000000"/>
                <w:sz w:val="20"/>
                <w:szCs w:val="20"/>
                <w:lang w:eastAsia="ru-RU"/>
              </w:rPr>
              <w:t>Роснедра</w:t>
            </w:r>
            <w:proofErr w:type="spellEnd"/>
            <w:r w:rsidRPr="00824B46">
              <w:rPr>
                <w:rFonts w:ascii="Times New Roman" w:eastAsia="Times New Roman" w:hAnsi="Times New Roman" w:cs="Times New Roman"/>
                <w:color w:val="000000"/>
                <w:sz w:val="20"/>
                <w:szCs w:val="20"/>
                <w:lang w:eastAsia="ru-RU"/>
              </w:rPr>
              <w:t>. Разработка кодекса БРИКС</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r w:rsidRPr="002D1EE8">
              <w:rPr>
                <w:rFonts w:ascii="Times New Roman" w:hAnsi="Times New Roman" w:cs="Times New Roman"/>
              </w:rPr>
              <w:t>1</w:t>
            </w: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13</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Разработка федеральных унифицированных форм представления геологической, геофизической информации при проведении любых видов работ, создание единой электронной базы геологических данных.</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14</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 xml:space="preserve">Дефицит квалифицированных кадров в геологоразведочной и горнодобывающей отраслях. Совершенствование высшего образования геологов и геофизиков на основе новых современных методов и технологий. </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r w:rsidRPr="002D1EE8">
              <w:rPr>
                <w:rFonts w:ascii="Times New Roman" w:hAnsi="Times New Roman" w:cs="Times New Roman"/>
              </w:rPr>
              <w:t>1</w:t>
            </w: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15</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Развитие Движения юных геологов в России. Поддержка ветеранов геологической службы, привлечение их к работе с молодежью на профессиональной (оплачиваемой) основе.</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r w:rsidRPr="002D1EE8">
              <w:rPr>
                <w:rFonts w:ascii="Times New Roman" w:hAnsi="Times New Roman" w:cs="Times New Roman"/>
              </w:rPr>
              <w:t>1</w:t>
            </w:r>
          </w:p>
        </w:tc>
      </w:tr>
      <w:tr w:rsidR="00460530" w:rsidRPr="00824B46" w:rsidTr="001028AB">
        <w:trPr>
          <w:trHeight w:val="284"/>
        </w:trPr>
        <w:tc>
          <w:tcPr>
            <w:tcW w:w="486" w:type="dxa"/>
            <w:tcBorders>
              <w:top w:val="nil"/>
              <w:left w:val="single" w:sz="8" w:space="0" w:color="auto"/>
              <w:bottom w:val="single" w:sz="4"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16</w:t>
            </w:r>
          </w:p>
        </w:tc>
        <w:tc>
          <w:tcPr>
            <w:tcW w:w="12799" w:type="dxa"/>
            <w:tcBorders>
              <w:top w:val="nil"/>
              <w:left w:val="nil"/>
              <w:bottom w:val="single" w:sz="4"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 xml:space="preserve">Введение государственного планирования подготовки промышленных запасов ПИ с учётом потребностей внутреннего и внешнего рынка для обеспечения роста высоко технологичного производства для предприятий и компаний всех видов собственности, сделав упор на </w:t>
            </w:r>
            <w:proofErr w:type="spellStart"/>
            <w:r w:rsidRPr="00824B46">
              <w:rPr>
                <w:rFonts w:ascii="Times New Roman" w:eastAsia="Times New Roman" w:hAnsi="Times New Roman" w:cs="Times New Roman"/>
                <w:color w:val="000000"/>
                <w:sz w:val="20"/>
                <w:szCs w:val="20"/>
                <w:lang w:eastAsia="ru-RU"/>
              </w:rPr>
              <w:t>доразведку</w:t>
            </w:r>
            <w:proofErr w:type="spellEnd"/>
            <w:r w:rsidRPr="00824B46">
              <w:rPr>
                <w:rFonts w:ascii="Times New Roman" w:eastAsia="Times New Roman" w:hAnsi="Times New Roman" w:cs="Times New Roman"/>
                <w:color w:val="000000"/>
                <w:sz w:val="20"/>
                <w:szCs w:val="20"/>
                <w:lang w:eastAsia="ru-RU"/>
              </w:rPr>
              <w:t xml:space="preserve"> в районах современной добычи и развитой инфраструктуры.</w:t>
            </w:r>
          </w:p>
        </w:tc>
        <w:tc>
          <w:tcPr>
            <w:tcW w:w="1306" w:type="dxa"/>
            <w:tcBorders>
              <w:top w:val="nil"/>
              <w:left w:val="nil"/>
              <w:bottom w:val="single" w:sz="4"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lastRenderedPageBreak/>
              <w:t>17</w:t>
            </w:r>
          </w:p>
        </w:tc>
        <w:tc>
          <w:tcPr>
            <w:tcW w:w="12799" w:type="dxa"/>
            <w:tcBorders>
              <w:top w:val="single" w:sz="4" w:space="0" w:color="auto"/>
              <w:left w:val="single" w:sz="4" w:space="0" w:color="auto"/>
              <w:bottom w:val="single" w:sz="4" w:space="0" w:color="auto"/>
              <w:right w:val="single" w:sz="4"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Обсудить возможность расширению понятия участков недр местного значения за счет неметаллических полезных ископаемых для местной строительной отрасли, не относящихся к стратегическим.</w:t>
            </w:r>
          </w:p>
        </w:tc>
        <w:tc>
          <w:tcPr>
            <w:tcW w:w="1306" w:type="dxa"/>
            <w:tcBorders>
              <w:top w:val="single" w:sz="4" w:space="0" w:color="auto"/>
              <w:left w:val="single" w:sz="4" w:space="0" w:color="auto"/>
              <w:bottom w:val="single" w:sz="4" w:space="0" w:color="auto"/>
              <w:right w:val="single" w:sz="4"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single" w:sz="4" w:space="0" w:color="auto"/>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18</w:t>
            </w:r>
          </w:p>
        </w:tc>
        <w:tc>
          <w:tcPr>
            <w:tcW w:w="12799" w:type="dxa"/>
            <w:tcBorders>
              <w:top w:val="single" w:sz="4" w:space="0" w:color="auto"/>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Приоритетные направления ГРР в континентальных и шельфовых районах Российской Арктики и Крайнего Севера.</w:t>
            </w:r>
          </w:p>
        </w:tc>
        <w:tc>
          <w:tcPr>
            <w:tcW w:w="1306" w:type="dxa"/>
            <w:tcBorders>
              <w:top w:val="single" w:sz="4" w:space="0" w:color="auto"/>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19</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Поддержать принятие законопроекта в части упрощения порядка лицензирования месторождений с балансовыми запасами россыпного золота менее 10 кг.</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20</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 xml:space="preserve">Упростить правила пользования материалами, хранящимися в «Территориальных фондах геологической информации», в части снятия запрета на получение необходимых фото- и </w:t>
            </w:r>
            <w:proofErr w:type="spellStart"/>
            <w:r w:rsidRPr="00824B46">
              <w:rPr>
                <w:rFonts w:ascii="Times New Roman" w:eastAsia="Times New Roman" w:hAnsi="Times New Roman" w:cs="Times New Roman"/>
                <w:color w:val="000000"/>
                <w:sz w:val="20"/>
                <w:szCs w:val="20"/>
                <w:lang w:eastAsia="ru-RU"/>
              </w:rPr>
              <w:t>сканкопий</w:t>
            </w:r>
            <w:proofErr w:type="spellEnd"/>
            <w:r w:rsidRPr="00824B46">
              <w:rPr>
                <w:rFonts w:ascii="Times New Roman" w:eastAsia="Times New Roman" w:hAnsi="Times New Roman" w:cs="Times New Roman"/>
                <w:color w:val="000000"/>
                <w:sz w:val="20"/>
                <w:szCs w:val="20"/>
                <w:lang w:eastAsia="ru-RU"/>
              </w:rPr>
              <w:t xml:space="preserve"> с фондовых материалов и др. Снять гриф «Секретно» с материалов по ГСР-50, которые отнесены к данной категории из-за </w:t>
            </w:r>
            <w:proofErr w:type="spellStart"/>
            <w:r w:rsidRPr="00824B46">
              <w:rPr>
                <w:rFonts w:ascii="Times New Roman" w:eastAsia="Times New Roman" w:hAnsi="Times New Roman" w:cs="Times New Roman"/>
                <w:color w:val="000000"/>
                <w:sz w:val="20"/>
                <w:szCs w:val="20"/>
                <w:lang w:eastAsia="ru-RU"/>
              </w:rPr>
              <w:t>топоосновы</w:t>
            </w:r>
            <w:proofErr w:type="spellEnd"/>
            <w:r w:rsidRPr="00824B46">
              <w:rPr>
                <w:rFonts w:ascii="Times New Roman" w:eastAsia="Times New Roman" w:hAnsi="Times New Roman" w:cs="Times New Roman"/>
                <w:color w:val="000000"/>
                <w:sz w:val="20"/>
                <w:szCs w:val="20"/>
                <w:lang w:eastAsia="ru-RU"/>
              </w:rPr>
              <w:t>, выполненной в большинстве случаев путем копирования и тиражирования различными способами.</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21</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 xml:space="preserve">Усовершенствовать действующую методику расчета стартового платежа для проведения конкурсов и аукционов, а именно включить в расчет </w:t>
            </w:r>
            <w:proofErr w:type="spellStart"/>
            <w:r w:rsidRPr="00824B46">
              <w:rPr>
                <w:rFonts w:ascii="Times New Roman" w:eastAsia="Times New Roman" w:hAnsi="Times New Roman" w:cs="Times New Roman"/>
                <w:color w:val="000000"/>
                <w:sz w:val="20"/>
                <w:szCs w:val="20"/>
                <w:lang w:eastAsia="ru-RU"/>
              </w:rPr>
              <w:t>забалансовые</w:t>
            </w:r>
            <w:proofErr w:type="spellEnd"/>
            <w:r w:rsidRPr="00824B46">
              <w:rPr>
                <w:rFonts w:ascii="Times New Roman" w:eastAsia="Times New Roman" w:hAnsi="Times New Roman" w:cs="Times New Roman"/>
                <w:color w:val="000000"/>
                <w:sz w:val="20"/>
                <w:szCs w:val="20"/>
                <w:lang w:eastAsia="ru-RU"/>
              </w:rPr>
              <w:t xml:space="preserve"> запасы полезных ископаемых, ресурсами категории Р</w:t>
            </w:r>
            <w:r w:rsidRPr="00824B46">
              <w:rPr>
                <w:rFonts w:ascii="Times New Roman" w:eastAsia="Times New Roman" w:hAnsi="Times New Roman" w:cs="Times New Roman"/>
                <w:color w:val="000000"/>
                <w:sz w:val="20"/>
                <w:szCs w:val="20"/>
                <w:vertAlign w:val="subscript"/>
                <w:lang w:eastAsia="ru-RU"/>
              </w:rPr>
              <w:t>3</w:t>
            </w:r>
            <w:r w:rsidRPr="00824B46">
              <w:rPr>
                <w:rFonts w:ascii="Times New Roman" w:eastAsia="Times New Roman" w:hAnsi="Times New Roman" w:cs="Times New Roman"/>
                <w:color w:val="000000"/>
                <w:sz w:val="20"/>
                <w:szCs w:val="20"/>
                <w:lang w:eastAsia="ru-RU"/>
              </w:rPr>
              <w:t xml:space="preserve"> пренебречь.</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22</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 xml:space="preserve">Внести поправку в закон «О недрах» разрешающую предоставление права пользования недрами единственному участнику аукциона, а также оптимизировать перечень документов, необходимых для подачи заявки на участие в аукционе, предоставляемых </w:t>
            </w:r>
            <w:proofErr w:type="spellStart"/>
            <w:r w:rsidRPr="00824B46">
              <w:rPr>
                <w:rFonts w:ascii="Times New Roman" w:eastAsia="Times New Roman" w:hAnsi="Times New Roman" w:cs="Times New Roman"/>
                <w:color w:val="000000"/>
                <w:sz w:val="20"/>
                <w:szCs w:val="20"/>
                <w:lang w:eastAsia="ru-RU"/>
              </w:rPr>
              <w:t>недропользователем</w:t>
            </w:r>
            <w:proofErr w:type="spellEnd"/>
            <w:r w:rsidRPr="00824B46">
              <w:rPr>
                <w:rFonts w:ascii="Times New Roman" w:eastAsia="Times New Roman" w:hAnsi="Times New Roman" w:cs="Times New Roman"/>
                <w:color w:val="000000"/>
                <w:sz w:val="20"/>
                <w:szCs w:val="20"/>
                <w:lang w:eastAsia="ru-RU"/>
              </w:rPr>
              <w:t>, снизив тем самым коррупционную составляющую.</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r w:rsidRPr="002D1EE8">
              <w:rPr>
                <w:rFonts w:ascii="Times New Roman" w:hAnsi="Times New Roman" w:cs="Times New Roman"/>
              </w:rPr>
              <w:t>1</w:t>
            </w: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23</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Разработать систему учета прогнозных ресурсов для эффективного применения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утвержденного приказом Министерства природных ресурсов Российской Федерации от 15 марта 2005 г. N 61 (с изменениями от 27 января 2014 г. N 37).</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r w:rsidRPr="002D1EE8">
              <w:rPr>
                <w:rFonts w:ascii="Times New Roman" w:hAnsi="Times New Roman" w:cs="Times New Roman"/>
              </w:rPr>
              <w:t>1</w:t>
            </w: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24</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 xml:space="preserve">Обсудить необходимость в несколько раз увеличить за счёт снижения бюджетных затрат на ВМСБ государственные ассигнования на проведение </w:t>
            </w:r>
            <w:proofErr w:type="spellStart"/>
            <w:r w:rsidRPr="00824B46">
              <w:rPr>
                <w:rFonts w:ascii="Times New Roman" w:eastAsia="Times New Roman" w:hAnsi="Times New Roman" w:cs="Times New Roman"/>
                <w:color w:val="000000"/>
                <w:sz w:val="20"/>
                <w:szCs w:val="20"/>
                <w:lang w:eastAsia="ru-RU"/>
              </w:rPr>
              <w:t>геологосъемочных</w:t>
            </w:r>
            <w:proofErr w:type="spellEnd"/>
            <w:r w:rsidRPr="00824B46">
              <w:rPr>
                <w:rFonts w:ascii="Times New Roman" w:eastAsia="Times New Roman" w:hAnsi="Times New Roman" w:cs="Times New Roman"/>
                <w:color w:val="000000"/>
                <w:sz w:val="20"/>
                <w:szCs w:val="20"/>
                <w:lang w:eastAsia="ru-RU"/>
              </w:rPr>
              <w:t xml:space="preserve"> работ, которые создают геологическую основу для постановки поисковых работ. В рамках программы «геологоразведочные работы общегеоло</w:t>
            </w:r>
            <w:r w:rsidRPr="00824B46">
              <w:rPr>
                <w:rFonts w:ascii="Times New Roman" w:eastAsia="Times New Roman" w:hAnsi="Times New Roman" w:cs="Times New Roman"/>
                <w:color w:val="000000"/>
                <w:sz w:val="20"/>
                <w:szCs w:val="20"/>
                <w:lang w:eastAsia="ru-RU"/>
              </w:rPr>
              <w:softHyphen/>
              <w:t>гического и специального назначения» предлагается увеличить финансирование программы на ГДП-200 в 3-3,5 раза, вернуться к ГДП-50 в горнорудных районах, усилить поисковые работы при ГДП-200 и ГДП-50.</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25</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Сокращение сроков формирования участков недр, предлагаемых для предоставления в пользование. Основные временные затраты при формировании участков недр приходятся на согласование предполагаемых границ с органами ФСБ, Министерством обороны РФ, Минприроды России и органами государственной власти субъекта РФ. Отдельными письмами запрашивается наличие в предлагаемых границах военных  и оборонных объектов, особо охраняемых территорий федерального и регионального значения со сроком ответа до 30 дней. В то же время, указанные сведения содержатся в Государственном кадастре недвижимости (ГКН). Получение сведений из  ГКН занимает до 5 дней.</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r w:rsidRPr="002D1EE8">
              <w:rPr>
                <w:rFonts w:ascii="Times New Roman" w:hAnsi="Times New Roman" w:cs="Times New Roman"/>
              </w:rPr>
              <w:t>1</w:t>
            </w: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26</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Введение понижающих коэффициентов, применяемых к ставке НДПИ, для труднодоступных  и удаленных разрабатываемых месторождений.</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r w:rsidRPr="002D1EE8">
              <w:rPr>
                <w:rFonts w:ascii="Times New Roman" w:hAnsi="Times New Roman" w:cs="Times New Roman"/>
              </w:rPr>
              <w:t>1</w:t>
            </w:r>
          </w:p>
        </w:tc>
      </w:tr>
      <w:tr w:rsidR="00460530" w:rsidRPr="00824B46" w:rsidTr="001028AB">
        <w:trPr>
          <w:trHeight w:val="284"/>
        </w:trPr>
        <w:tc>
          <w:tcPr>
            <w:tcW w:w="486" w:type="dxa"/>
            <w:tcBorders>
              <w:top w:val="nil"/>
              <w:left w:val="single" w:sz="8" w:space="0" w:color="auto"/>
              <w:bottom w:val="single" w:sz="8" w:space="0" w:color="auto"/>
              <w:right w:val="single" w:sz="8" w:space="0" w:color="auto"/>
            </w:tcBorders>
            <w:shd w:val="clear" w:color="auto" w:fill="auto"/>
            <w:hideMark/>
          </w:tcPr>
          <w:p w:rsidR="00460530" w:rsidRPr="00824B46" w:rsidRDefault="00460530" w:rsidP="00460530">
            <w:pPr>
              <w:spacing w:after="0" w:line="240" w:lineRule="auto"/>
              <w:jc w:val="center"/>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27</w:t>
            </w:r>
          </w:p>
        </w:tc>
        <w:tc>
          <w:tcPr>
            <w:tcW w:w="12799" w:type="dxa"/>
            <w:tcBorders>
              <w:top w:val="nil"/>
              <w:left w:val="nil"/>
              <w:bottom w:val="single" w:sz="8" w:space="0" w:color="auto"/>
              <w:right w:val="single" w:sz="8" w:space="0" w:color="auto"/>
            </w:tcBorders>
            <w:shd w:val="clear" w:color="auto" w:fill="auto"/>
            <w:hideMark/>
          </w:tcPr>
          <w:p w:rsidR="00460530" w:rsidRPr="00824B46" w:rsidRDefault="00460530" w:rsidP="00E3564E">
            <w:pPr>
              <w:spacing w:after="0" w:line="240" w:lineRule="auto"/>
              <w:jc w:val="both"/>
              <w:rPr>
                <w:rFonts w:ascii="Times New Roman" w:eastAsia="Times New Roman" w:hAnsi="Times New Roman" w:cs="Times New Roman"/>
                <w:color w:val="000000"/>
                <w:sz w:val="20"/>
                <w:szCs w:val="20"/>
                <w:lang w:eastAsia="ru-RU"/>
              </w:rPr>
            </w:pPr>
            <w:r w:rsidRPr="00824B46">
              <w:rPr>
                <w:rFonts w:ascii="Times New Roman" w:eastAsia="Times New Roman" w:hAnsi="Times New Roman" w:cs="Times New Roman"/>
                <w:color w:val="000000"/>
                <w:sz w:val="20"/>
                <w:szCs w:val="20"/>
                <w:lang w:eastAsia="ru-RU"/>
              </w:rPr>
              <w:t xml:space="preserve">Создание системы хранения вещественных носителей геологической информации. Объединение имеющихся в РФ </w:t>
            </w:r>
            <w:proofErr w:type="spellStart"/>
            <w:r w:rsidRPr="00824B46">
              <w:rPr>
                <w:rFonts w:ascii="Times New Roman" w:eastAsia="Times New Roman" w:hAnsi="Times New Roman" w:cs="Times New Roman"/>
                <w:color w:val="000000"/>
                <w:sz w:val="20"/>
                <w:szCs w:val="20"/>
                <w:lang w:eastAsia="ru-RU"/>
              </w:rPr>
              <w:t>кернохранилищ</w:t>
            </w:r>
            <w:proofErr w:type="spellEnd"/>
            <w:r w:rsidRPr="00824B46">
              <w:rPr>
                <w:rFonts w:ascii="Times New Roman" w:eastAsia="Times New Roman" w:hAnsi="Times New Roman" w:cs="Times New Roman"/>
                <w:color w:val="000000"/>
                <w:sz w:val="20"/>
                <w:szCs w:val="20"/>
                <w:lang w:eastAsia="ru-RU"/>
              </w:rPr>
              <w:t xml:space="preserve">, соответствующих современным требованиям, в рамках Федерального бюджетного учреждения. Расширение имеющихся и строительство новых (при необходимости) </w:t>
            </w:r>
            <w:proofErr w:type="spellStart"/>
            <w:r w:rsidRPr="00824B46">
              <w:rPr>
                <w:rFonts w:ascii="Times New Roman" w:eastAsia="Times New Roman" w:hAnsi="Times New Roman" w:cs="Times New Roman"/>
                <w:color w:val="000000"/>
                <w:sz w:val="20"/>
                <w:szCs w:val="20"/>
                <w:lang w:eastAsia="ru-RU"/>
              </w:rPr>
              <w:t>кернохранилищ</w:t>
            </w:r>
            <w:proofErr w:type="spellEnd"/>
            <w:r w:rsidRPr="00824B46">
              <w:rPr>
                <w:rFonts w:ascii="Times New Roman" w:eastAsia="Times New Roman" w:hAnsi="Times New Roman" w:cs="Times New Roman"/>
                <w:color w:val="000000"/>
                <w:sz w:val="20"/>
                <w:szCs w:val="20"/>
                <w:lang w:eastAsia="ru-RU"/>
              </w:rPr>
              <w:t xml:space="preserve"> на территориях субъектов РФ, что упростит доступ к первичной геологической информации заинтересованных лиц, обеспечит ее сохранность и возможность использования как для нужд субъекта РФ, так и решения федеральных задач.</w:t>
            </w:r>
          </w:p>
        </w:tc>
        <w:tc>
          <w:tcPr>
            <w:tcW w:w="1306" w:type="dxa"/>
            <w:tcBorders>
              <w:top w:val="nil"/>
              <w:left w:val="nil"/>
              <w:bottom w:val="single" w:sz="8" w:space="0" w:color="auto"/>
              <w:right w:val="single" w:sz="8" w:space="0" w:color="auto"/>
            </w:tcBorders>
            <w:shd w:val="clear" w:color="000000" w:fill="FFFF99"/>
          </w:tcPr>
          <w:p w:rsidR="00460530" w:rsidRPr="002D1EE8" w:rsidRDefault="00460530" w:rsidP="002D1EE8">
            <w:pPr>
              <w:jc w:val="center"/>
              <w:rPr>
                <w:rFonts w:ascii="Times New Roman" w:hAnsi="Times New Roman" w:cs="Times New Roman"/>
              </w:rPr>
            </w:pPr>
          </w:p>
        </w:tc>
      </w:tr>
      <w:tr w:rsidR="00A12925" w:rsidRPr="00824B46" w:rsidTr="001028AB">
        <w:trPr>
          <w:trHeight w:val="284"/>
        </w:trPr>
        <w:tc>
          <w:tcPr>
            <w:tcW w:w="486" w:type="dxa"/>
            <w:tcBorders>
              <w:top w:val="nil"/>
              <w:left w:val="single" w:sz="8" w:space="0" w:color="auto"/>
              <w:bottom w:val="single" w:sz="8" w:space="0" w:color="auto"/>
              <w:right w:val="single" w:sz="8" w:space="0" w:color="auto"/>
            </w:tcBorders>
            <w:shd w:val="clear" w:color="000000" w:fill="FFFF99"/>
            <w:hideMark/>
          </w:tcPr>
          <w:p w:rsidR="00824B46" w:rsidRPr="00824B46" w:rsidRDefault="00824B46" w:rsidP="00824B46">
            <w:pPr>
              <w:spacing w:after="0" w:line="240" w:lineRule="auto"/>
              <w:jc w:val="center"/>
              <w:rPr>
                <w:rFonts w:ascii="Times New Roman" w:eastAsia="Times New Roman" w:hAnsi="Times New Roman" w:cs="Times New Roman"/>
                <w:i/>
                <w:iCs/>
                <w:color w:val="000000"/>
                <w:sz w:val="24"/>
                <w:szCs w:val="24"/>
                <w:lang w:eastAsia="ru-RU"/>
              </w:rPr>
            </w:pPr>
            <w:r w:rsidRPr="00BC1C97">
              <w:rPr>
                <w:rFonts w:ascii="Times New Roman" w:eastAsia="Times New Roman" w:hAnsi="Times New Roman" w:cs="Times New Roman"/>
                <w:i/>
                <w:iCs/>
                <w:color w:val="000000"/>
                <w:sz w:val="20"/>
                <w:szCs w:val="20"/>
                <w:lang w:eastAsia="ru-RU"/>
              </w:rPr>
              <w:t> </w:t>
            </w:r>
            <w:r w:rsidR="007C5B40" w:rsidRPr="00BC1C97">
              <w:rPr>
                <w:rFonts w:ascii="Times New Roman" w:eastAsia="Times New Roman" w:hAnsi="Times New Roman" w:cs="Times New Roman"/>
                <w:i/>
                <w:iCs/>
                <w:color w:val="000000"/>
                <w:sz w:val="20"/>
                <w:szCs w:val="20"/>
                <w:lang w:eastAsia="ru-RU"/>
              </w:rPr>
              <w:t>28</w:t>
            </w:r>
          </w:p>
        </w:tc>
        <w:tc>
          <w:tcPr>
            <w:tcW w:w="12799" w:type="dxa"/>
            <w:tcBorders>
              <w:top w:val="nil"/>
              <w:left w:val="nil"/>
              <w:bottom w:val="single" w:sz="8" w:space="0" w:color="auto"/>
              <w:right w:val="single" w:sz="8" w:space="0" w:color="auto"/>
            </w:tcBorders>
            <w:shd w:val="clear" w:color="000000" w:fill="FFFF99"/>
            <w:hideMark/>
          </w:tcPr>
          <w:p w:rsidR="00824B46" w:rsidRPr="00824B46" w:rsidRDefault="00824B46" w:rsidP="00E3564E">
            <w:pPr>
              <w:spacing w:after="0" w:line="240" w:lineRule="auto"/>
              <w:jc w:val="both"/>
              <w:rPr>
                <w:rFonts w:ascii="Times New Roman" w:eastAsia="Times New Roman" w:hAnsi="Times New Roman" w:cs="Times New Roman"/>
                <w:b/>
                <w:bCs/>
                <w:i/>
                <w:iCs/>
                <w:color w:val="000000"/>
                <w:sz w:val="24"/>
                <w:szCs w:val="24"/>
                <w:lang w:eastAsia="ru-RU"/>
              </w:rPr>
            </w:pPr>
            <w:r w:rsidRPr="00824B46">
              <w:rPr>
                <w:rFonts w:ascii="Times New Roman" w:eastAsia="Times New Roman" w:hAnsi="Times New Roman" w:cs="Times New Roman"/>
                <w:b/>
                <w:bCs/>
                <w:i/>
                <w:iCs/>
                <w:color w:val="000000"/>
                <w:sz w:val="24"/>
                <w:szCs w:val="24"/>
                <w:lang w:eastAsia="ru-RU"/>
              </w:rPr>
              <w:t>Всего предложений</w:t>
            </w:r>
          </w:p>
        </w:tc>
        <w:tc>
          <w:tcPr>
            <w:tcW w:w="1306" w:type="dxa"/>
            <w:tcBorders>
              <w:top w:val="nil"/>
              <w:left w:val="nil"/>
              <w:bottom w:val="single" w:sz="8" w:space="0" w:color="auto"/>
              <w:right w:val="single" w:sz="8" w:space="0" w:color="auto"/>
            </w:tcBorders>
            <w:shd w:val="clear" w:color="000000" w:fill="FFFF99"/>
          </w:tcPr>
          <w:p w:rsidR="00824B46" w:rsidRPr="00824B46" w:rsidRDefault="00A64D4A" w:rsidP="002D1EE8">
            <w:pPr>
              <w:spacing w:after="0" w:line="240" w:lineRule="auto"/>
              <w:jc w:val="center"/>
              <w:rPr>
                <w:rFonts w:ascii="Times New Roman" w:eastAsia="Times New Roman" w:hAnsi="Times New Roman" w:cs="Times New Roman"/>
                <w:b/>
                <w:bCs/>
                <w:color w:val="000000"/>
                <w:lang w:eastAsia="ru-RU"/>
              </w:rPr>
            </w:pPr>
            <w:r w:rsidRPr="002D1EE8">
              <w:rPr>
                <w:rFonts w:ascii="Times New Roman" w:eastAsia="Times New Roman" w:hAnsi="Times New Roman" w:cs="Times New Roman"/>
                <w:b/>
                <w:bCs/>
                <w:color w:val="000000"/>
                <w:lang w:eastAsia="ru-RU"/>
              </w:rPr>
              <w:t>9</w:t>
            </w:r>
          </w:p>
        </w:tc>
      </w:tr>
      <w:tr w:rsidR="00A12925" w:rsidRPr="00824B46" w:rsidTr="001028AB">
        <w:trPr>
          <w:trHeight w:val="284"/>
        </w:trPr>
        <w:tc>
          <w:tcPr>
            <w:tcW w:w="486" w:type="dxa"/>
            <w:tcBorders>
              <w:top w:val="nil"/>
              <w:left w:val="single" w:sz="8" w:space="0" w:color="auto"/>
              <w:bottom w:val="single" w:sz="8" w:space="0" w:color="auto"/>
              <w:right w:val="single" w:sz="8" w:space="0" w:color="auto"/>
            </w:tcBorders>
            <w:shd w:val="clear" w:color="000000" w:fill="99CCFF"/>
            <w:hideMark/>
          </w:tcPr>
          <w:p w:rsidR="00824B46" w:rsidRPr="00824B46" w:rsidRDefault="00824B46" w:rsidP="00824B46">
            <w:pPr>
              <w:spacing w:after="0" w:line="240" w:lineRule="auto"/>
              <w:jc w:val="center"/>
              <w:rPr>
                <w:rFonts w:ascii="Times New Roman" w:eastAsia="Times New Roman" w:hAnsi="Times New Roman" w:cs="Times New Roman"/>
                <w:i/>
                <w:iCs/>
                <w:color w:val="000000"/>
                <w:sz w:val="24"/>
                <w:szCs w:val="24"/>
                <w:lang w:eastAsia="ru-RU"/>
              </w:rPr>
            </w:pPr>
            <w:r w:rsidRPr="00824B46">
              <w:rPr>
                <w:rFonts w:ascii="Times New Roman" w:eastAsia="Times New Roman" w:hAnsi="Times New Roman" w:cs="Times New Roman"/>
                <w:i/>
                <w:iCs/>
                <w:color w:val="000000"/>
                <w:sz w:val="24"/>
                <w:szCs w:val="24"/>
                <w:lang w:eastAsia="ru-RU"/>
              </w:rPr>
              <w:t> </w:t>
            </w:r>
          </w:p>
        </w:tc>
        <w:tc>
          <w:tcPr>
            <w:tcW w:w="12799" w:type="dxa"/>
            <w:tcBorders>
              <w:top w:val="nil"/>
              <w:left w:val="nil"/>
              <w:bottom w:val="single" w:sz="8" w:space="0" w:color="auto"/>
              <w:right w:val="single" w:sz="8" w:space="0" w:color="auto"/>
            </w:tcBorders>
            <w:shd w:val="clear" w:color="000000" w:fill="99CCFF"/>
            <w:vAlign w:val="bottom"/>
            <w:hideMark/>
          </w:tcPr>
          <w:p w:rsidR="00824B46" w:rsidRPr="00824B46" w:rsidRDefault="00824B46" w:rsidP="00E3564E">
            <w:pPr>
              <w:spacing w:after="0" w:line="240" w:lineRule="auto"/>
              <w:jc w:val="both"/>
              <w:rPr>
                <w:rFonts w:ascii="Times New Roman" w:eastAsia="Times New Roman" w:hAnsi="Times New Roman" w:cs="Times New Roman"/>
                <w:b/>
                <w:bCs/>
                <w:i/>
                <w:iCs/>
                <w:color w:val="000000"/>
                <w:sz w:val="24"/>
                <w:szCs w:val="24"/>
                <w:lang w:eastAsia="ru-RU"/>
              </w:rPr>
            </w:pPr>
            <w:r w:rsidRPr="00824B46">
              <w:rPr>
                <w:rFonts w:ascii="Times New Roman" w:eastAsia="Times New Roman" w:hAnsi="Times New Roman" w:cs="Times New Roman"/>
                <w:b/>
                <w:bCs/>
                <w:i/>
                <w:iCs/>
                <w:color w:val="000000"/>
                <w:sz w:val="24"/>
                <w:szCs w:val="24"/>
                <w:lang w:eastAsia="ru-RU"/>
              </w:rPr>
              <w:t>Численность делегатов по квотам</w:t>
            </w:r>
          </w:p>
        </w:tc>
        <w:tc>
          <w:tcPr>
            <w:tcW w:w="1306" w:type="dxa"/>
            <w:tcBorders>
              <w:top w:val="nil"/>
              <w:left w:val="nil"/>
              <w:bottom w:val="single" w:sz="8" w:space="0" w:color="auto"/>
              <w:right w:val="single" w:sz="8" w:space="0" w:color="auto"/>
            </w:tcBorders>
            <w:shd w:val="clear" w:color="000000" w:fill="FFFF99"/>
          </w:tcPr>
          <w:p w:rsidR="00824B46" w:rsidRPr="00824B46" w:rsidRDefault="00280322" w:rsidP="002D1EE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w:t>
            </w:r>
          </w:p>
        </w:tc>
      </w:tr>
    </w:tbl>
    <w:p w:rsidR="00460530" w:rsidRDefault="00460530" w:rsidP="008B24D7">
      <w:pPr>
        <w:spacing w:line="259" w:lineRule="auto"/>
        <w:jc w:val="center"/>
        <w:rPr>
          <w:b/>
        </w:rPr>
      </w:pPr>
    </w:p>
    <w:p w:rsidR="00E80065" w:rsidRPr="00A84022" w:rsidRDefault="00A12925" w:rsidP="00A12925">
      <w:pPr>
        <w:tabs>
          <w:tab w:val="left" w:pos="6840"/>
        </w:tabs>
        <w:spacing w:line="259" w:lineRule="auto"/>
        <w:rPr>
          <w:b/>
          <w:lang w:val="en-US"/>
        </w:rPr>
      </w:pPr>
      <w:r>
        <w:rPr>
          <w:b/>
        </w:rPr>
        <w:tab/>
      </w:r>
    </w:p>
    <w:sectPr w:rsidR="00E80065" w:rsidRPr="00A84022" w:rsidSect="00CB1206">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70F07"/>
    <w:multiLevelType w:val="hybridMultilevel"/>
    <w:tmpl w:val="5F56FD34"/>
    <w:lvl w:ilvl="0" w:tplc="5B926FD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F3"/>
    <w:rsid w:val="00002222"/>
    <w:rsid w:val="00035C1C"/>
    <w:rsid w:val="000747B8"/>
    <w:rsid w:val="000770D8"/>
    <w:rsid w:val="000955D1"/>
    <w:rsid w:val="000E7C20"/>
    <w:rsid w:val="001028AB"/>
    <w:rsid w:val="001029D8"/>
    <w:rsid w:val="00130535"/>
    <w:rsid w:val="0019581F"/>
    <w:rsid w:val="001959B6"/>
    <w:rsid w:val="001A4ACF"/>
    <w:rsid w:val="001B78D5"/>
    <w:rsid w:val="001D72EB"/>
    <w:rsid w:val="00234F7E"/>
    <w:rsid w:val="00246F08"/>
    <w:rsid w:val="00254D62"/>
    <w:rsid w:val="00272312"/>
    <w:rsid w:val="00280322"/>
    <w:rsid w:val="002B2FB0"/>
    <w:rsid w:val="002B6477"/>
    <w:rsid w:val="002D12F0"/>
    <w:rsid w:val="002D1EE8"/>
    <w:rsid w:val="002E0DAC"/>
    <w:rsid w:val="00302C07"/>
    <w:rsid w:val="00306DEB"/>
    <w:rsid w:val="0033098E"/>
    <w:rsid w:val="00351863"/>
    <w:rsid w:val="00370E56"/>
    <w:rsid w:val="003D481F"/>
    <w:rsid w:val="003D5B29"/>
    <w:rsid w:val="003F7814"/>
    <w:rsid w:val="00460530"/>
    <w:rsid w:val="00463647"/>
    <w:rsid w:val="004B3BC4"/>
    <w:rsid w:val="004B7AB5"/>
    <w:rsid w:val="004F1C6A"/>
    <w:rsid w:val="004F5652"/>
    <w:rsid w:val="004F74D9"/>
    <w:rsid w:val="00517EAB"/>
    <w:rsid w:val="005302EC"/>
    <w:rsid w:val="00583D47"/>
    <w:rsid w:val="005A5847"/>
    <w:rsid w:val="006424AD"/>
    <w:rsid w:val="0068448B"/>
    <w:rsid w:val="006C0479"/>
    <w:rsid w:val="006D07C0"/>
    <w:rsid w:val="006E1F69"/>
    <w:rsid w:val="006F62A2"/>
    <w:rsid w:val="006F75F0"/>
    <w:rsid w:val="00710E29"/>
    <w:rsid w:val="00753750"/>
    <w:rsid w:val="00793E04"/>
    <w:rsid w:val="007A2764"/>
    <w:rsid w:val="007B4B02"/>
    <w:rsid w:val="007C5B40"/>
    <w:rsid w:val="007C5E34"/>
    <w:rsid w:val="007D40AE"/>
    <w:rsid w:val="007D6BD4"/>
    <w:rsid w:val="00824B46"/>
    <w:rsid w:val="008A7B52"/>
    <w:rsid w:val="008B24D7"/>
    <w:rsid w:val="008C59F1"/>
    <w:rsid w:val="008C7F72"/>
    <w:rsid w:val="0097516D"/>
    <w:rsid w:val="009A14D2"/>
    <w:rsid w:val="009C3C90"/>
    <w:rsid w:val="00A12925"/>
    <w:rsid w:val="00A266BE"/>
    <w:rsid w:val="00A64D4A"/>
    <w:rsid w:val="00A754BA"/>
    <w:rsid w:val="00A84022"/>
    <w:rsid w:val="00A94F92"/>
    <w:rsid w:val="00AA5E97"/>
    <w:rsid w:val="00AC58DA"/>
    <w:rsid w:val="00B13A11"/>
    <w:rsid w:val="00B26EF1"/>
    <w:rsid w:val="00B331A4"/>
    <w:rsid w:val="00B42471"/>
    <w:rsid w:val="00BC11F5"/>
    <w:rsid w:val="00BC1C97"/>
    <w:rsid w:val="00BE4DC4"/>
    <w:rsid w:val="00C4308B"/>
    <w:rsid w:val="00C439F3"/>
    <w:rsid w:val="00C45155"/>
    <w:rsid w:val="00C9084B"/>
    <w:rsid w:val="00CB1206"/>
    <w:rsid w:val="00CF258E"/>
    <w:rsid w:val="00CF3179"/>
    <w:rsid w:val="00D12B27"/>
    <w:rsid w:val="00D31A50"/>
    <w:rsid w:val="00D4618E"/>
    <w:rsid w:val="00D546BC"/>
    <w:rsid w:val="00D62D9D"/>
    <w:rsid w:val="00D66C00"/>
    <w:rsid w:val="00D746A2"/>
    <w:rsid w:val="00D74FAA"/>
    <w:rsid w:val="00D939FF"/>
    <w:rsid w:val="00D9414A"/>
    <w:rsid w:val="00DB7781"/>
    <w:rsid w:val="00DE034B"/>
    <w:rsid w:val="00DE671F"/>
    <w:rsid w:val="00E04DBF"/>
    <w:rsid w:val="00E3564E"/>
    <w:rsid w:val="00E557F9"/>
    <w:rsid w:val="00E651C9"/>
    <w:rsid w:val="00E67803"/>
    <w:rsid w:val="00E80065"/>
    <w:rsid w:val="00EB1572"/>
    <w:rsid w:val="00EB5443"/>
    <w:rsid w:val="00EB7526"/>
    <w:rsid w:val="00F116FA"/>
    <w:rsid w:val="00F1301E"/>
    <w:rsid w:val="00F40B47"/>
    <w:rsid w:val="00F54177"/>
    <w:rsid w:val="00F56741"/>
    <w:rsid w:val="00F862DF"/>
    <w:rsid w:val="00F979C1"/>
    <w:rsid w:val="00FA17D9"/>
    <w:rsid w:val="00FA435A"/>
    <w:rsid w:val="00FB3323"/>
    <w:rsid w:val="00FB7247"/>
    <w:rsid w:val="00FD423B"/>
    <w:rsid w:val="00FF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9F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1">
    <w:name w:val="TT-1 Знак"/>
    <w:basedOn w:val="a0"/>
    <w:link w:val="TT-10"/>
    <w:locked/>
    <w:rsid w:val="00C439F3"/>
    <w:rPr>
      <w:rFonts w:ascii="Times New Roman" w:eastAsia="Calibri" w:hAnsi="Times New Roman" w:cs="Times New Roman"/>
      <w:sz w:val="24"/>
      <w:szCs w:val="24"/>
    </w:rPr>
  </w:style>
  <w:style w:type="paragraph" w:customStyle="1" w:styleId="TT-10">
    <w:name w:val="TT-1"/>
    <w:basedOn w:val="a"/>
    <w:link w:val="TT-1"/>
    <w:qFormat/>
    <w:rsid w:val="00C439F3"/>
    <w:pPr>
      <w:spacing w:before="240" w:after="120" w:line="264" w:lineRule="auto"/>
      <w:ind w:firstLine="709"/>
      <w:jc w:val="both"/>
    </w:pPr>
    <w:rPr>
      <w:rFonts w:ascii="Times New Roman" w:eastAsia="Calibri" w:hAnsi="Times New Roman" w:cs="Times New Roman"/>
      <w:sz w:val="24"/>
      <w:szCs w:val="24"/>
    </w:rPr>
  </w:style>
  <w:style w:type="table" w:customStyle="1" w:styleId="11">
    <w:name w:val="Сетка таблицы11"/>
    <w:basedOn w:val="a1"/>
    <w:uiPriority w:val="59"/>
    <w:rsid w:val="00C4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basedOn w:val="a0"/>
    <w:uiPriority w:val="99"/>
    <w:semiHidden/>
    <w:unhideWhenUsed/>
    <w:rsid w:val="008B24D7"/>
    <w:rPr>
      <w:color w:val="0000FF"/>
      <w:u w:val="single"/>
    </w:rPr>
  </w:style>
  <w:style w:type="character" w:styleId="a4">
    <w:name w:val="FollowedHyperlink"/>
    <w:basedOn w:val="a0"/>
    <w:uiPriority w:val="99"/>
    <w:semiHidden/>
    <w:unhideWhenUsed/>
    <w:rsid w:val="008B24D7"/>
    <w:rPr>
      <w:color w:val="800080"/>
      <w:u w:val="single"/>
    </w:rPr>
  </w:style>
  <w:style w:type="paragraph" w:customStyle="1" w:styleId="xl65">
    <w:name w:val="xl65"/>
    <w:basedOn w:val="a"/>
    <w:rsid w:val="008B24D7"/>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8B24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8B24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ru-RU"/>
    </w:rPr>
  </w:style>
  <w:style w:type="paragraph" w:customStyle="1" w:styleId="xl68">
    <w:name w:val="xl68"/>
    <w:basedOn w:val="a"/>
    <w:rsid w:val="008B24D7"/>
    <w:pPr>
      <w:pBdr>
        <w:left w:val="single" w:sz="8" w:space="0" w:color="auto"/>
        <w:bottom w:val="single" w:sz="8" w:space="0" w:color="auto"/>
        <w:right w:val="single" w:sz="8" w:space="0" w:color="auto"/>
      </w:pBdr>
      <w:shd w:val="clear" w:color="000000" w:fill="D6E3BC"/>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8B24D7"/>
    <w:pPr>
      <w:pBdr>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0">
    <w:name w:val="xl70"/>
    <w:basedOn w:val="a"/>
    <w:rsid w:val="008B24D7"/>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1">
    <w:name w:val="xl71"/>
    <w:basedOn w:val="a"/>
    <w:rsid w:val="008B24D7"/>
    <w:pPr>
      <w:pBdr>
        <w:bottom w:val="single" w:sz="8" w:space="0" w:color="auto"/>
      </w:pBdr>
      <w:shd w:val="clear" w:color="000000" w:fill="D6E3BC"/>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8B24D7"/>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73">
    <w:name w:val="xl73"/>
    <w:basedOn w:val="a"/>
    <w:rsid w:val="008B24D7"/>
    <w:pPr>
      <w:pBdr>
        <w:bottom w:val="single" w:sz="8" w:space="0" w:color="auto"/>
      </w:pBdr>
      <w:shd w:val="clear" w:color="000000" w:fill="C6D9F1"/>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8B24D7"/>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8B2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8B24D7"/>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8B24D7"/>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8B2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B24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
    <w:rsid w:val="008B24D7"/>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1">
    <w:name w:val="xl81"/>
    <w:basedOn w:val="a"/>
    <w:rsid w:val="008B24D7"/>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8B24D7"/>
    <w:pPr>
      <w:pBdr>
        <w:top w:val="single" w:sz="8" w:space="0" w:color="auto"/>
        <w:bottom w:val="single" w:sz="8"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5">
    <w:name w:val="Table Grid"/>
    <w:basedOn w:val="a1"/>
    <w:uiPriority w:val="39"/>
    <w:rsid w:val="001B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B6477"/>
    <w:pPr>
      <w:ind w:left="720"/>
      <w:contextualSpacing/>
    </w:pPr>
  </w:style>
  <w:style w:type="paragraph" w:styleId="a7">
    <w:name w:val="Balloon Text"/>
    <w:basedOn w:val="a"/>
    <w:link w:val="a8"/>
    <w:uiPriority w:val="99"/>
    <w:semiHidden/>
    <w:unhideWhenUsed/>
    <w:rsid w:val="00A840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840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9F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1">
    <w:name w:val="TT-1 Знак"/>
    <w:basedOn w:val="a0"/>
    <w:link w:val="TT-10"/>
    <w:locked/>
    <w:rsid w:val="00C439F3"/>
    <w:rPr>
      <w:rFonts w:ascii="Times New Roman" w:eastAsia="Calibri" w:hAnsi="Times New Roman" w:cs="Times New Roman"/>
      <w:sz w:val="24"/>
      <w:szCs w:val="24"/>
    </w:rPr>
  </w:style>
  <w:style w:type="paragraph" w:customStyle="1" w:styleId="TT-10">
    <w:name w:val="TT-1"/>
    <w:basedOn w:val="a"/>
    <w:link w:val="TT-1"/>
    <w:qFormat/>
    <w:rsid w:val="00C439F3"/>
    <w:pPr>
      <w:spacing w:before="240" w:after="120" w:line="264" w:lineRule="auto"/>
      <w:ind w:firstLine="709"/>
      <w:jc w:val="both"/>
    </w:pPr>
    <w:rPr>
      <w:rFonts w:ascii="Times New Roman" w:eastAsia="Calibri" w:hAnsi="Times New Roman" w:cs="Times New Roman"/>
      <w:sz w:val="24"/>
      <w:szCs w:val="24"/>
    </w:rPr>
  </w:style>
  <w:style w:type="table" w:customStyle="1" w:styleId="11">
    <w:name w:val="Сетка таблицы11"/>
    <w:basedOn w:val="a1"/>
    <w:uiPriority w:val="59"/>
    <w:rsid w:val="00C4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basedOn w:val="a0"/>
    <w:uiPriority w:val="99"/>
    <w:semiHidden/>
    <w:unhideWhenUsed/>
    <w:rsid w:val="008B24D7"/>
    <w:rPr>
      <w:color w:val="0000FF"/>
      <w:u w:val="single"/>
    </w:rPr>
  </w:style>
  <w:style w:type="character" w:styleId="a4">
    <w:name w:val="FollowedHyperlink"/>
    <w:basedOn w:val="a0"/>
    <w:uiPriority w:val="99"/>
    <w:semiHidden/>
    <w:unhideWhenUsed/>
    <w:rsid w:val="008B24D7"/>
    <w:rPr>
      <w:color w:val="800080"/>
      <w:u w:val="single"/>
    </w:rPr>
  </w:style>
  <w:style w:type="paragraph" w:customStyle="1" w:styleId="xl65">
    <w:name w:val="xl65"/>
    <w:basedOn w:val="a"/>
    <w:rsid w:val="008B24D7"/>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8B24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8B24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ru-RU"/>
    </w:rPr>
  </w:style>
  <w:style w:type="paragraph" w:customStyle="1" w:styleId="xl68">
    <w:name w:val="xl68"/>
    <w:basedOn w:val="a"/>
    <w:rsid w:val="008B24D7"/>
    <w:pPr>
      <w:pBdr>
        <w:left w:val="single" w:sz="8" w:space="0" w:color="auto"/>
        <w:bottom w:val="single" w:sz="8" w:space="0" w:color="auto"/>
        <w:right w:val="single" w:sz="8" w:space="0" w:color="auto"/>
      </w:pBdr>
      <w:shd w:val="clear" w:color="000000" w:fill="D6E3BC"/>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8B24D7"/>
    <w:pPr>
      <w:pBdr>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0">
    <w:name w:val="xl70"/>
    <w:basedOn w:val="a"/>
    <w:rsid w:val="008B24D7"/>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1">
    <w:name w:val="xl71"/>
    <w:basedOn w:val="a"/>
    <w:rsid w:val="008B24D7"/>
    <w:pPr>
      <w:pBdr>
        <w:bottom w:val="single" w:sz="8" w:space="0" w:color="auto"/>
      </w:pBdr>
      <w:shd w:val="clear" w:color="000000" w:fill="D6E3BC"/>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8B24D7"/>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73">
    <w:name w:val="xl73"/>
    <w:basedOn w:val="a"/>
    <w:rsid w:val="008B24D7"/>
    <w:pPr>
      <w:pBdr>
        <w:bottom w:val="single" w:sz="8" w:space="0" w:color="auto"/>
      </w:pBdr>
      <w:shd w:val="clear" w:color="000000" w:fill="C6D9F1"/>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8B24D7"/>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8B2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8B24D7"/>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8B24D7"/>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8B2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B24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
    <w:rsid w:val="008B24D7"/>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1">
    <w:name w:val="xl81"/>
    <w:basedOn w:val="a"/>
    <w:rsid w:val="008B24D7"/>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8B24D7"/>
    <w:pPr>
      <w:pBdr>
        <w:top w:val="single" w:sz="8" w:space="0" w:color="auto"/>
        <w:bottom w:val="single" w:sz="8"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5">
    <w:name w:val="Table Grid"/>
    <w:basedOn w:val="a1"/>
    <w:uiPriority w:val="39"/>
    <w:rsid w:val="001B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B6477"/>
    <w:pPr>
      <w:ind w:left="720"/>
      <w:contextualSpacing/>
    </w:pPr>
  </w:style>
  <w:style w:type="paragraph" w:styleId="a7">
    <w:name w:val="Balloon Text"/>
    <w:basedOn w:val="a"/>
    <w:link w:val="a8"/>
    <w:uiPriority w:val="99"/>
    <w:semiHidden/>
    <w:unhideWhenUsed/>
    <w:rsid w:val="00A840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84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126">
      <w:bodyDiv w:val="1"/>
      <w:marLeft w:val="0"/>
      <w:marRight w:val="0"/>
      <w:marTop w:val="0"/>
      <w:marBottom w:val="0"/>
      <w:divBdr>
        <w:top w:val="none" w:sz="0" w:space="0" w:color="auto"/>
        <w:left w:val="none" w:sz="0" w:space="0" w:color="auto"/>
        <w:bottom w:val="none" w:sz="0" w:space="0" w:color="auto"/>
        <w:right w:val="none" w:sz="0" w:space="0" w:color="auto"/>
      </w:divBdr>
    </w:div>
    <w:div w:id="323238263">
      <w:bodyDiv w:val="1"/>
      <w:marLeft w:val="0"/>
      <w:marRight w:val="0"/>
      <w:marTop w:val="0"/>
      <w:marBottom w:val="0"/>
      <w:divBdr>
        <w:top w:val="none" w:sz="0" w:space="0" w:color="auto"/>
        <w:left w:val="none" w:sz="0" w:space="0" w:color="auto"/>
        <w:bottom w:val="none" w:sz="0" w:space="0" w:color="auto"/>
        <w:right w:val="none" w:sz="0" w:space="0" w:color="auto"/>
      </w:divBdr>
    </w:div>
    <w:div w:id="331295239">
      <w:bodyDiv w:val="1"/>
      <w:marLeft w:val="0"/>
      <w:marRight w:val="0"/>
      <w:marTop w:val="0"/>
      <w:marBottom w:val="0"/>
      <w:divBdr>
        <w:top w:val="none" w:sz="0" w:space="0" w:color="auto"/>
        <w:left w:val="none" w:sz="0" w:space="0" w:color="auto"/>
        <w:bottom w:val="none" w:sz="0" w:space="0" w:color="auto"/>
        <w:right w:val="none" w:sz="0" w:space="0" w:color="auto"/>
      </w:divBdr>
    </w:div>
    <w:div w:id="717434271">
      <w:bodyDiv w:val="1"/>
      <w:marLeft w:val="0"/>
      <w:marRight w:val="0"/>
      <w:marTop w:val="0"/>
      <w:marBottom w:val="0"/>
      <w:divBdr>
        <w:top w:val="none" w:sz="0" w:space="0" w:color="auto"/>
        <w:left w:val="none" w:sz="0" w:space="0" w:color="auto"/>
        <w:bottom w:val="none" w:sz="0" w:space="0" w:color="auto"/>
        <w:right w:val="none" w:sz="0" w:space="0" w:color="auto"/>
      </w:divBdr>
    </w:div>
    <w:div w:id="972835618">
      <w:bodyDiv w:val="1"/>
      <w:marLeft w:val="0"/>
      <w:marRight w:val="0"/>
      <w:marTop w:val="0"/>
      <w:marBottom w:val="0"/>
      <w:divBdr>
        <w:top w:val="none" w:sz="0" w:space="0" w:color="auto"/>
        <w:left w:val="none" w:sz="0" w:space="0" w:color="auto"/>
        <w:bottom w:val="none" w:sz="0" w:space="0" w:color="auto"/>
        <w:right w:val="none" w:sz="0" w:space="0" w:color="auto"/>
      </w:divBdr>
    </w:div>
    <w:div w:id="1003775216">
      <w:bodyDiv w:val="1"/>
      <w:marLeft w:val="0"/>
      <w:marRight w:val="0"/>
      <w:marTop w:val="0"/>
      <w:marBottom w:val="0"/>
      <w:divBdr>
        <w:top w:val="none" w:sz="0" w:space="0" w:color="auto"/>
        <w:left w:val="none" w:sz="0" w:space="0" w:color="auto"/>
        <w:bottom w:val="none" w:sz="0" w:space="0" w:color="auto"/>
        <w:right w:val="none" w:sz="0" w:space="0" w:color="auto"/>
      </w:divBdr>
    </w:div>
    <w:div w:id="1019620893">
      <w:bodyDiv w:val="1"/>
      <w:marLeft w:val="0"/>
      <w:marRight w:val="0"/>
      <w:marTop w:val="0"/>
      <w:marBottom w:val="0"/>
      <w:divBdr>
        <w:top w:val="none" w:sz="0" w:space="0" w:color="auto"/>
        <w:left w:val="none" w:sz="0" w:space="0" w:color="auto"/>
        <w:bottom w:val="none" w:sz="0" w:space="0" w:color="auto"/>
        <w:right w:val="none" w:sz="0" w:space="0" w:color="auto"/>
      </w:divBdr>
    </w:div>
    <w:div w:id="1302348969">
      <w:bodyDiv w:val="1"/>
      <w:marLeft w:val="0"/>
      <w:marRight w:val="0"/>
      <w:marTop w:val="0"/>
      <w:marBottom w:val="0"/>
      <w:divBdr>
        <w:top w:val="none" w:sz="0" w:space="0" w:color="auto"/>
        <w:left w:val="none" w:sz="0" w:space="0" w:color="auto"/>
        <w:bottom w:val="none" w:sz="0" w:space="0" w:color="auto"/>
        <w:right w:val="none" w:sz="0" w:space="0" w:color="auto"/>
      </w:divBdr>
    </w:div>
    <w:div w:id="1783183726">
      <w:bodyDiv w:val="1"/>
      <w:marLeft w:val="0"/>
      <w:marRight w:val="0"/>
      <w:marTop w:val="0"/>
      <w:marBottom w:val="0"/>
      <w:divBdr>
        <w:top w:val="none" w:sz="0" w:space="0" w:color="auto"/>
        <w:left w:val="none" w:sz="0" w:space="0" w:color="auto"/>
        <w:bottom w:val="none" w:sz="0" w:space="0" w:color="auto"/>
        <w:right w:val="none" w:sz="0" w:space="0" w:color="auto"/>
      </w:divBdr>
    </w:div>
    <w:div w:id="1848248563">
      <w:bodyDiv w:val="1"/>
      <w:marLeft w:val="0"/>
      <w:marRight w:val="0"/>
      <w:marTop w:val="0"/>
      <w:marBottom w:val="0"/>
      <w:divBdr>
        <w:top w:val="none" w:sz="0" w:space="0" w:color="auto"/>
        <w:left w:val="none" w:sz="0" w:space="0" w:color="auto"/>
        <w:bottom w:val="none" w:sz="0" w:space="0" w:color="auto"/>
        <w:right w:val="none" w:sz="0" w:space="0" w:color="auto"/>
      </w:divBdr>
    </w:div>
    <w:div w:id="20737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6285</Words>
  <Characters>35827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Рудь Виктория Вячеславьевна</dc:creator>
  <cp:keywords/>
  <dc:description/>
  <cp:lastModifiedBy>Аксенов Сергей Алексеевич</cp:lastModifiedBy>
  <cp:revision>122</cp:revision>
  <cp:lastPrinted>2016-11-22T10:35:00Z</cp:lastPrinted>
  <dcterms:created xsi:type="dcterms:W3CDTF">2016-11-22T07:58:00Z</dcterms:created>
  <dcterms:modified xsi:type="dcterms:W3CDTF">2016-11-22T11:50:00Z</dcterms:modified>
</cp:coreProperties>
</file>