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0D" w:rsidRDefault="009C550D" w:rsidP="00712374">
      <w:pPr>
        <w:jc w:val="right"/>
        <w:rPr>
          <w:rStyle w:val="FontStyle12"/>
        </w:rPr>
      </w:pPr>
      <w:r>
        <w:rPr>
          <w:rStyle w:val="FontStyle12"/>
        </w:rPr>
        <w:t xml:space="preserve">Приложение к приказу </w:t>
      </w:r>
    </w:p>
    <w:p w:rsidR="009C550D" w:rsidRDefault="009C550D" w:rsidP="00712374">
      <w:pPr>
        <w:jc w:val="right"/>
        <w:rPr>
          <w:rStyle w:val="FontStyle12"/>
        </w:rPr>
      </w:pPr>
      <w:r>
        <w:rPr>
          <w:rStyle w:val="FontStyle12"/>
        </w:rPr>
        <w:t xml:space="preserve">Федерального агентства </w:t>
      </w:r>
    </w:p>
    <w:p w:rsidR="009C550D" w:rsidRDefault="009C550D" w:rsidP="00712374">
      <w:pPr>
        <w:jc w:val="right"/>
        <w:rPr>
          <w:rStyle w:val="FontStyle12"/>
        </w:rPr>
      </w:pPr>
      <w:r>
        <w:rPr>
          <w:rStyle w:val="FontStyle12"/>
        </w:rPr>
        <w:t>по недропользованию</w:t>
      </w:r>
    </w:p>
    <w:p w:rsidR="009C550D" w:rsidRDefault="009C550D" w:rsidP="00712374">
      <w:pPr>
        <w:jc w:val="right"/>
        <w:rPr>
          <w:rStyle w:val="FontStyle12"/>
        </w:rPr>
      </w:pPr>
      <w:r>
        <w:rPr>
          <w:rStyle w:val="FontStyle12"/>
        </w:rPr>
        <w:t>от 05.11.2013 №898</w:t>
      </w:r>
    </w:p>
    <w:p w:rsidR="009C550D" w:rsidRDefault="009C550D" w:rsidP="00712374">
      <w:pPr>
        <w:pStyle w:val="Style2"/>
        <w:widowControl/>
        <w:spacing w:line="240" w:lineRule="exact"/>
        <w:ind w:left="1368" w:right="1598"/>
        <w:jc w:val="right"/>
        <w:rPr>
          <w:sz w:val="20"/>
          <w:szCs w:val="20"/>
        </w:rPr>
      </w:pPr>
    </w:p>
    <w:p w:rsidR="009C550D" w:rsidRDefault="009C550D">
      <w:pPr>
        <w:pStyle w:val="Style2"/>
        <w:widowControl/>
        <w:spacing w:line="240" w:lineRule="exact"/>
        <w:ind w:left="1368" w:right="1598"/>
        <w:rPr>
          <w:sz w:val="20"/>
          <w:szCs w:val="20"/>
        </w:rPr>
      </w:pPr>
    </w:p>
    <w:p w:rsidR="009C550D" w:rsidRDefault="009C550D">
      <w:pPr>
        <w:pStyle w:val="Style2"/>
        <w:widowControl/>
        <w:spacing w:line="240" w:lineRule="exact"/>
        <w:ind w:left="1368" w:right="1598"/>
        <w:rPr>
          <w:sz w:val="20"/>
          <w:szCs w:val="20"/>
        </w:rPr>
      </w:pPr>
    </w:p>
    <w:p w:rsidR="009C550D" w:rsidRDefault="009C550D">
      <w:pPr>
        <w:pStyle w:val="Style2"/>
        <w:widowControl/>
        <w:spacing w:line="240" w:lineRule="exact"/>
        <w:ind w:left="1368" w:right="1598"/>
        <w:rPr>
          <w:sz w:val="20"/>
          <w:szCs w:val="20"/>
        </w:rPr>
      </w:pPr>
    </w:p>
    <w:p w:rsidR="009C550D" w:rsidRDefault="009C550D">
      <w:pPr>
        <w:pStyle w:val="Style2"/>
        <w:widowControl/>
        <w:spacing w:line="240" w:lineRule="exact"/>
        <w:ind w:left="1368" w:right="1598"/>
        <w:rPr>
          <w:sz w:val="20"/>
          <w:szCs w:val="20"/>
        </w:rPr>
      </w:pPr>
    </w:p>
    <w:p w:rsidR="009C550D" w:rsidRPr="00712374" w:rsidRDefault="009C550D" w:rsidP="00712374">
      <w:pPr>
        <w:pStyle w:val="Style2"/>
        <w:widowControl/>
        <w:spacing w:before="197" w:line="240" w:lineRule="auto"/>
        <w:ind w:left="1366"/>
        <w:rPr>
          <w:rStyle w:val="FontStyle11"/>
        </w:rPr>
      </w:pPr>
      <w:r w:rsidRPr="00712374">
        <w:rPr>
          <w:rStyle w:val="FontStyle11"/>
        </w:rPr>
        <w:t xml:space="preserve">Изменения в Порядок подготовки, рассмотрения, </w:t>
      </w:r>
    </w:p>
    <w:p w:rsidR="009C550D" w:rsidRPr="00712374" w:rsidRDefault="009C550D" w:rsidP="00712374">
      <w:pPr>
        <w:pStyle w:val="Style2"/>
        <w:widowControl/>
        <w:spacing w:before="197" w:line="240" w:lineRule="auto"/>
        <w:ind w:left="1366"/>
        <w:rPr>
          <w:rStyle w:val="FontStyle11"/>
        </w:rPr>
      </w:pPr>
      <w:r w:rsidRPr="00712374">
        <w:rPr>
          <w:rStyle w:val="FontStyle11"/>
        </w:rPr>
        <w:t xml:space="preserve">согласования перечней участков недр местного значения </w:t>
      </w:r>
    </w:p>
    <w:p w:rsidR="009C550D" w:rsidRPr="00712374" w:rsidRDefault="009C550D" w:rsidP="00712374">
      <w:pPr>
        <w:pStyle w:val="Style2"/>
        <w:widowControl/>
        <w:spacing w:before="197" w:line="240" w:lineRule="auto"/>
        <w:ind w:left="1366"/>
        <w:rPr>
          <w:rStyle w:val="FontStyle11"/>
        </w:rPr>
      </w:pPr>
      <w:r w:rsidRPr="00712374">
        <w:rPr>
          <w:rStyle w:val="FontStyle11"/>
        </w:rPr>
        <w:t xml:space="preserve">или отказа в согласовании таких перечней, утвержденный </w:t>
      </w:r>
    </w:p>
    <w:p w:rsidR="009C550D" w:rsidRPr="00712374" w:rsidRDefault="009C550D" w:rsidP="00712374">
      <w:pPr>
        <w:pStyle w:val="Style2"/>
        <w:widowControl/>
        <w:spacing w:before="197" w:line="240" w:lineRule="auto"/>
        <w:ind w:left="1366"/>
        <w:rPr>
          <w:rStyle w:val="FontStyle11"/>
        </w:rPr>
      </w:pPr>
      <w:r w:rsidRPr="00712374">
        <w:rPr>
          <w:rStyle w:val="FontStyle11"/>
        </w:rPr>
        <w:t xml:space="preserve">приказом Федерального агентства по недропользованию </w:t>
      </w:r>
    </w:p>
    <w:p w:rsidR="009C550D" w:rsidRPr="00712374" w:rsidRDefault="009C550D" w:rsidP="00712374">
      <w:pPr>
        <w:pStyle w:val="Style2"/>
        <w:widowControl/>
        <w:spacing w:before="197" w:line="240" w:lineRule="auto"/>
        <w:ind w:left="1366"/>
        <w:rPr>
          <w:rStyle w:val="FontStyle11"/>
        </w:rPr>
      </w:pPr>
      <w:r w:rsidRPr="00712374">
        <w:rPr>
          <w:rStyle w:val="FontStyle11"/>
        </w:rPr>
        <w:t xml:space="preserve">от 15 июня </w:t>
      </w:r>
      <w:smartTag w:uri="urn:schemas-microsoft-com:office:smarttags" w:element="metricconverter">
        <w:smartTagPr>
          <w:attr w:name="ProductID" w:val="2012 г"/>
        </w:smartTagPr>
        <w:r w:rsidRPr="00712374">
          <w:rPr>
            <w:rStyle w:val="FontStyle11"/>
          </w:rPr>
          <w:t>2012 г</w:t>
        </w:r>
      </w:smartTag>
      <w:r w:rsidRPr="00712374">
        <w:rPr>
          <w:rStyle w:val="FontStyle11"/>
        </w:rPr>
        <w:t>. № 687</w:t>
      </w:r>
    </w:p>
    <w:p w:rsidR="009C550D" w:rsidRPr="00712374" w:rsidRDefault="009C550D" w:rsidP="00712374">
      <w:pPr>
        <w:pStyle w:val="Style3"/>
        <w:widowControl/>
        <w:numPr>
          <w:ilvl w:val="0"/>
          <w:numId w:val="1"/>
        </w:numPr>
        <w:tabs>
          <w:tab w:val="left" w:pos="989"/>
        </w:tabs>
        <w:spacing w:before="302" w:line="240" w:lineRule="auto"/>
        <w:ind w:left="2127" w:right="-173" w:firstLine="0"/>
        <w:rPr>
          <w:rStyle w:val="FontStyle12"/>
        </w:rPr>
      </w:pPr>
      <w:r w:rsidRPr="00712374">
        <w:rPr>
          <w:rStyle w:val="FontStyle12"/>
        </w:rPr>
        <w:t>Пункт 2 изложить в следующей редакции:</w:t>
      </w:r>
    </w:p>
    <w:p w:rsidR="009C550D" w:rsidRPr="00712374" w:rsidRDefault="009C550D" w:rsidP="00712374">
      <w:pPr>
        <w:pStyle w:val="Style4"/>
        <w:widowControl/>
        <w:spacing w:before="10"/>
        <w:ind w:left="2127" w:right="-173" w:firstLine="0"/>
        <w:rPr>
          <w:rStyle w:val="FontStyle12"/>
        </w:rPr>
      </w:pPr>
      <w:r w:rsidRPr="00712374">
        <w:rPr>
          <w:rStyle w:val="FontStyle12"/>
        </w:rPr>
        <w:t>«2. В соответствии со статьей 4 Закона Российской Федерации «О недрах»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органами.».</w:t>
      </w:r>
    </w:p>
    <w:p w:rsidR="009C550D" w:rsidRPr="00712374" w:rsidRDefault="009C550D" w:rsidP="00712374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/>
        <w:ind w:left="2127" w:right="-173" w:firstLine="0"/>
        <w:rPr>
          <w:rStyle w:val="FontStyle12"/>
        </w:rPr>
      </w:pPr>
      <w:r w:rsidRPr="00712374">
        <w:rPr>
          <w:rStyle w:val="FontStyle12"/>
        </w:rPr>
        <w:t>Пункт 4 изложить в следующей редакции:</w:t>
      </w:r>
    </w:p>
    <w:p w:rsidR="009C550D" w:rsidRPr="00712374" w:rsidRDefault="009C550D" w:rsidP="00712374">
      <w:pPr>
        <w:pStyle w:val="Style4"/>
        <w:widowControl/>
        <w:spacing w:before="5"/>
        <w:ind w:left="2127" w:right="-173" w:firstLine="0"/>
        <w:rPr>
          <w:rStyle w:val="FontStyle12"/>
        </w:rPr>
      </w:pPr>
      <w:r w:rsidRPr="00712374">
        <w:rPr>
          <w:rStyle w:val="FontStyle12"/>
        </w:rPr>
        <w:t>«4. Перечень участков недр местного значения в отношении каждого из содержащихся в нем участка недр местного значения должен включать:</w:t>
      </w:r>
    </w:p>
    <w:p w:rsidR="009C550D" w:rsidRPr="00712374" w:rsidRDefault="009C550D" w:rsidP="00712374">
      <w:pPr>
        <w:pStyle w:val="Style3"/>
        <w:widowControl/>
        <w:numPr>
          <w:ilvl w:val="0"/>
          <w:numId w:val="3"/>
        </w:numPr>
        <w:tabs>
          <w:tab w:val="left" w:pos="1075"/>
        </w:tabs>
        <w:spacing w:before="10"/>
        <w:ind w:left="2127" w:right="-173" w:firstLine="0"/>
        <w:jc w:val="both"/>
        <w:rPr>
          <w:rStyle w:val="FontStyle12"/>
        </w:rPr>
      </w:pPr>
      <w:r w:rsidRPr="00712374">
        <w:rPr>
          <w:rStyle w:val="FontStyle12"/>
        </w:rPr>
        <w:t>сведения о наименовании участка недр, местоположении, географических координатах и площади участка недр;</w:t>
      </w:r>
    </w:p>
    <w:p w:rsidR="009C550D" w:rsidRPr="00712374" w:rsidRDefault="009C550D" w:rsidP="00712374">
      <w:pPr>
        <w:pStyle w:val="Style3"/>
        <w:widowControl/>
        <w:numPr>
          <w:ilvl w:val="0"/>
          <w:numId w:val="3"/>
        </w:numPr>
        <w:tabs>
          <w:tab w:val="left" w:pos="1075"/>
        </w:tabs>
        <w:ind w:left="2127" w:right="-173" w:firstLine="0"/>
        <w:jc w:val="both"/>
        <w:rPr>
          <w:rStyle w:val="FontStyle12"/>
        </w:rPr>
      </w:pPr>
      <w:r w:rsidRPr="00712374">
        <w:rPr>
          <w:rStyle w:val="FontStyle12"/>
        </w:rPr>
        <w:t>сведения о виде пользования недрами и виде общераспространенного полезного ископаемого, в отношении которого будет осуществляться геологическое изучение и (или) разведка и добыча полезных ископаемых;</w:t>
      </w:r>
    </w:p>
    <w:p w:rsidR="009C550D" w:rsidRPr="00712374" w:rsidRDefault="009C550D" w:rsidP="00712374">
      <w:pPr>
        <w:pStyle w:val="Style3"/>
        <w:widowControl/>
        <w:numPr>
          <w:ilvl w:val="0"/>
          <w:numId w:val="3"/>
        </w:numPr>
        <w:tabs>
          <w:tab w:val="left" w:pos="1075"/>
        </w:tabs>
        <w:ind w:left="2127" w:right="-173" w:firstLine="0"/>
        <w:jc w:val="both"/>
        <w:rPr>
          <w:rStyle w:val="FontStyle12"/>
        </w:rPr>
      </w:pPr>
      <w:r w:rsidRPr="00712374">
        <w:rPr>
          <w:rStyle w:val="FontStyle12"/>
        </w:rPr>
        <w:t>сведения о ресурсах и (или) запасах общераспространенного полезного ископаемого, содержащегося в границах участка недр.».</w:t>
      </w:r>
    </w:p>
    <w:p w:rsidR="009C550D" w:rsidRPr="00712374" w:rsidRDefault="009C550D" w:rsidP="00712374">
      <w:pPr>
        <w:pStyle w:val="Style3"/>
        <w:widowControl/>
        <w:tabs>
          <w:tab w:val="left" w:pos="1104"/>
        </w:tabs>
        <w:spacing w:before="5"/>
        <w:ind w:left="2127" w:right="-173" w:firstLine="0"/>
        <w:rPr>
          <w:rStyle w:val="FontStyle12"/>
        </w:rPr>
      </w:pPr>
      <w:r w:rsidRPr="00712374">
        <w:rPr>
          <w:rStyle w:val="FontStyle12"/>
        </w:rPr>
        <w:t>3.</w:t>
      </w:r>
      <w:r w:rsidRPr="00712374">
        <w:rPr>
          <w:rStyle w:val="FontStyle12"/>
        </w:rPr>
        <w:tab/>
        <w:t>Пункт 5 изложить в следующей редакции:</w:t>
      </w:r>
    </w:p>
    <w:p w:rsidR="009C550D" w:rsidRPr="00712374" w:rsidRDefault="009C550D" w:rsidP="00712374">
      <w:pPr>
        <w:pStyle w:val="Style4"/>
        <w:widowControl/>
        <w:spacing w:before="5"/>
        <w:ind w:left="2127" w:right="-173" w:firstLine="0"/>
        <w:rPr>
          <w:rStyle w:val="FontStyle12"/>
        </w:rPr>
      </w:pPr>
      <w:r w:rsidRPr="00712374">
        <w:rPr>
          <w:rStyle w:val="FontStyle12"/>
        </w:rPr>
        <w:t>«5. Подготовленный органом государственной власти субъекта Российской Федерации проект перечня участков недр местного значения направляется на согласование в территориальный орган Федерального агентства по недропользованию.</w:t>
      </w:r>
    </w:p>
    <w:p w:rsidR="009C550D" w:rsidRPr="00712374" w:rsidRDefault="009C550D" w:rsidP="00712374">
      <w:pPr>
        <w:pStyle w:val="Style4"/>
        <w:widowControl/>
        <w:ind w:left="2127" w:right="-173" w:firstLine="0"/>
        <w:jc w:val="left"/>
        <w:rPr>
          <w:rStyle w:val="FontStyle12"/>
        </w:rPr>
      </w:pPr>
      <w:r w:rsidRPr="00712374">
        <w:rPr>
          <w:rStyle w:val="FontStyle12"/>
        </w:rPr>
        <w:t>Перечень участков недр местного значения должен предоставляться на согласование по форме, приведенной в приложении к настоящему Порядку.».</w:t>
      </w:r>
    </w:p>
    <w:p w:rsidR="009C550D" w:rsidRPr="00712374" w:rsidRDefault="009C550D" w:rsidP="00712374">
      <w:pPr>
        <w:pStyle w:val="Style4"/>
        <w:widowControl/>
        <w:ind w:left="2127" w:right="-173" w:firstLine="0"/>
        <w:jc w:val="left"/>
        <w:rPr>
          <w:rStyle w:val="FontStyle12"/>
        </w:rPr>
      </w:pPr>
      <w:r w:rsidRPr="00712374">
        <w:rPr>
          <w:rStyle w:val="FontStyle12"/>
        </w:rPr>
        <w:t xml:space="preserve"> 4. Пункт 6 изложить в следующей редакции:</w:t>
      </w:r>
    </w:p>
    <w:p w:rsidR="009C550D" w:rsidRPr="00712374" w:rsidRDefault="009C550D" w:rsidP="00712374">
      <w:pPr>
        <w:pStyle w:val="Style1"/>
        <w:widowControl/>
        <w:spacing w:line="317" w:lineRule="exact"/>
        <w:ind w:left="2127" w:right="-173"/>
        <w:jc w:val="both"/>
        <w:rPr>
          <w:rStyle w:val="FontStyle11"/>
          <w:b w:val="0"/>
          <w:sz w:val="28"/>
          <w:szCs w:val="28"/>
        </w:rPr>
      </w:pPr>
      <w:r w:rsidRPr="00712374">
        <w:rPr>
          <w:rStyle w:val="FontStyle13"/>
        </w:rPr>
        <w:t xml:space="preserve">«6. Территориальный орган Федерального агентства по недропользованию в 20-дневный срок с даты поступления проекта перечня участков недр местного значения рассматривает указанный проект на предмет отсутствия или наличия оснований для отказа в согласовании, установленных в пункте 8 настоящего Порядка, а также проверяет информацию о наличии в границах участков недр местного значения геологических и (или) горных отводов участков недр предоставленных в пользование для геологического изучения и (или) разведки и </w:t>
      </w:r>
      <w:r w:rsidRPr="00712374">
        <w:rPr>
          <w:rStyle w:val="FontStyle11"/>
          <w:b w:val="0"/>
          <w:sz w:val="28"/>
          <w:szCs w:val="28"/>
        </w:rPr>
        <w:t>добычи полезных ископаемых, не относящихся к общераспространенным.</w:t>
      </w:r>
    </w:p>
    <w:p w:rsidR="009C550D" w:rsidRPr="00712374" w:rsidRDefault="009C550D" w:rsidP="00712374">
      <w:pPr>
        <w:pStyle w:val="Style2"/>
        <w:widowControl/>
        <w:ind w:left="2127" w:right="-173"/>
        <w:jc w:val="both"/>
        <w:rPr>
          <w:rStyle w:val="FontStyle13"/>
        </w:rPr>
      </w:pPr>
      <w:r w:rsidRPr="00712374">
        <w:rPr>
          <w:rStyle w:val="FontStyle13"/>
        </w:rPr>
        <w:t>По результатам рассмотрения проекта перечня участков недр местной</w:t>
      </w:r>
      <w:r>
        <w:rPr>
          <w:rStyle w:val="FontStyle13"/>
        </w:rPr>
        <w:t xml:space="preserve"> значения территориальный орган </w:t>
      </w:r>
      <w:r w:rsidRPr="00712374">
        <w:rPr>
          <w:rStyle w:val="FontStyle13"/>
        </w:rPr>
        <w:t xml:space="preserve">Федерального агентства по недропользовании подготавливает и направляет в соответствующий орган исполнительной власти субъекта Российской Федерации письмо о согласовании или об отказе </w:t>
      </w:r>
      <w:r w:rsidRPr="00712374">
        <w:rPr>
          <w:rStyle w:val="FontStyle13"/>
          <w:lang w:val="en-US"/>
        </w:rPr>
        <w:t>i</w:t>
      </w:r>
      <w:r w:rsidRPr="00712374">
        <w:rPr>
          <w:rStyle w:val="FontStyle13"/>
        </w:rPr>
        <w:t xml:space="preserve"> согласовании перечней участков недр местного значения с указанием причин отказа а также, в случае расположения участков недр местного значения полностью шн частично в границах геологических и (или) горных отводов, указанных в абзаце первом настоящего пункта, прилагает к пис</w:t>
      </w:r>
      <w:r>
        <w:rPr>
          <w:rStyle w:val="FontStyle13"/>
        </w:rPr>
        <w:t>ьму соответствующую информацию с</w:t>
      </w:r>
      <w:r w:rsidRPr="00712374">
        <w:rPr>
          <w:rStyle w:val="FontStyle13"/>
        </w:rPr>
        <w:t xml:space="preserve"> указанием номеров лицензий.».</w:t>
      </w:r>
    </w:p>
    <w:p w:rsidR="009C550D" w:rsidRPr="00712374" w:rsidRDefault="009C550D" w:rsidP="00712374">
      <w:pPr>
        <w:pStyle w:val="Style3"/>
        <w:widowControl/>
        <w:numPr>
          <w:ilvl w:val="0"/>
          <w:numId w:val="4"/>
        </w:numPr>
        <w:tabs>
          <w:tab w:val="left" w:pos="1090"/>
        </w:tabs>
        <w:spacing w:line="317" w:lineRule="exact"/>
        <w:ind w:left="2127" w:right="-173" w:firstLine="0"/>
        <w:rPr>
          <w:rStyle w:val="FontStyle13"/>
        </w:rPr>
      </w:pPr>
      <w:r w:rsidRPr="00712374">
        <w:rPr>
          <w:rStyle w:val="FontStyle13"/>
        </w:rPr>
        <w:t>Пункт 7 исключить.</w:t>
      </w:r>
    </w:p>
    <w:p w:rsidR="009C550D" w:rsidRPr="00712374" w:rsidRDefault="009C550D" w:rsidP="00712374">
      <w:pPr>
        <w:pStyle w:val="Style3"/>
        <w:widowControl/>
        <w:numPr>
          <w:ilvl w:val="0"/>
          <w:numId w:val="4"/>
        </w:numPr>
        <w:tabs>
          <w:tab w:val="left" w:pos="1090"/>
        </w:tabs>
        <w:spacing w:before="10" w:line="317" w:lineRule="exact"/>
        <w:ind w:left="2127" w:right="-173" w:firstLine="0"/>
        <w:rPr>
          <w:rStyle w:val="FontStyle13"/>
        </w:rPr>
      </w:pPr>
      <w:r w:rsidRPr="00712374">
        <w:rPr>
          <w:rStyle w:val="FontStyle13"/>
        </w:rPr>
        <w:t>Пункт 8 изложить в следующей редакции:</w:t>
      </w:r>
    </w:p>
    <w:p w:rsidR="009C550D" w:rsidRPr="00712374" w:rsidRDefault="009C550D" w:rsidP="00712374">
      <w:pPr>
        <w:pStyle w:val="Style2"/>
        <w:widowControl/>
        <w:ind w:left="2127" w:right="-173"/>
        <w:jc w:val="both"/>
        <w:rPr>
          <w:rStyle w:val="FontStyle13"/>
        </w:rPr>
      </w:pPr>
      <w:r w:rsidRPr="00712374">
        <w:rPr>
          <w:rStyle w:val="FontStyle13"/>
        </w:rPr>
        <w:t>«8. Отказ в согласовании перечней участков недр местного значен</w:t>
      </w:r>
      <w:r>
        <w:rPr>
          <w:rStyle w:val="FontStyle13"/>
        </w:rPr>
        <w:t>ия</w:t>
      </w:r>
      <w:r w:rsidRPr="00712374">
        <w:rPr>
          <w:rStyle w:val="FontStyle13"/>
        </w:rPr>
        <w:t xml:space="preserve"> производится в следующих случаях:</w:t>
      </w:r>
    </w:p>
    <w:p w:rsidR="009C550D" w:rsidRPr="00712374" w:rsidRDefault="009C550D" w:rsidP="00712374">
      <w:pPr>
        <w:pStyle w:val="Style3"/>
        <w:widowControl/>
        <w:numPr>
          <w:ilvl w:val="0"/>
          <w:numId w:val="5"/>
        </w:numPr>
        <w:tabs>
          <w:tab w:val="left" w:pos="1070"/>
        </w:tabs>
        <w:spacing w:line="317" w:lineRule="exact"/>
        <w:ind w:left="2127" w:right="-173" w:firstLine="0"/>
        <w:jc w:val="both"/>
        <w:rPr>
          <w:rStyle w:val="FontStyle11"/>
          <w:sz w:val="28"/>
          <w:szCs w:val="28"/>
        </w:rPr>
      </w:pPr>
      <w:r w:rsidRPr="00712374">
        <w:rPr>
          <w:rStyle w:val="FontStyle13"/>
        </w:rPr>
        <w:t>предлагаемый к включению в указанный перечень участок недр местной значения полностью или частично расположен над или под месторождение</w:t>
      </w:r>
      <w:r>
        <w:rPr>
          <w:rStyle w:val="FontStyle13"/>
        </w:rPr>
        <w:t>м</w:t>
      </w:r>
      <w:r w:rsidRPr="00712374">
        <w:rPr>
          <w:rStyle w:val="FontStyle13"/>
        </w:rPr>
        <w:t xml:space="preserve"> полезных ископаемых, не относящихся к общераспространенным, находящимся </w:t>
      </w:r>
      <w:r>
        <w:rPr>
          <w:rStyle w:val="FontStyle13"/>
        </w:rPr>
        <w:t>в</w:t>
      </w:r>
      <w:r w:rsidRPr="00712374">
        <w:rPr>
          <w:rStyle w:val="FontStyle13"/>
        </w:rPr>
        <w:t xml:space="preserve"> нераспределенном фонде;</w:t>
      </w:r>
    </w:p>
    <w:p w:rsidR="009C550D" w:rsidRPr="00712374" w:rsidRDefault="009C550D" w:rsidP="00712374">
      <w:pPr>
        <w:pStyle w:val="Style3"/>
        <w:widowControl/>
        <w:numPr>
          <w:ilvl w:val="0"/>
          <w:numId w:val="5"/>
        </w:numPr>
        <w:tabs>
          <w:tab w:val="left" w:pos="1070"/>
        </w:tabs>
        <w:spacing w:line="317" w:lineRule="exact"/>
        <w:ind w:left="2127" w:right="-173" w:firstLine="0"/>
        <w:jc w:val="both"/>
        <w:rPr>
          <w:rStyle w:val="FontStyle13"/>
        </w:rPr>
      </w:pPr>
      <w:r w:rsidRPr="00712374">
        <w:rPr>
          <w:rStyle w:val="FontStyle13"/>
        </w:rPr>
        <w:t xml:space="preserve">предлагаемый к включению в указанный перечень участок недр местной значения полностью или частично расположен над или под проявлением тверды) полезных ископаемых, учтенным в государственном кадастре месторождений </w:t>
      </w:r>
      <w:r w:rsidRPr="00712374">
        <w:rPr>
          <w:rStyle w:val="FontStyle12"/>
          <w:lang w:val="en-US"/>
        </w:rPr>
        <w:t>i</w:t>
      </w:r>
      <w:r w:rsidRPr="00712374">
        <w:rPr>
          <w:rStyle w:val="FontStyle12"/>
        </w:rPr>
        <w:t xml:space="preserve"> </w:t>
      </w:r>
      <w:r w:rsidRPr="00712374">
        <w:rPr>
          <w:rStyle w:val="FontStyle13"/>
        </w:rPr>
        <w:t>проявлений полезных ископаемых;</w:t>
      </w:r>
    </w:p>
    <w:p w:rsidR="009C550D" w:rsidRPr="00712374" w:rsidRDefault="009C550D" w:rsidP="00712374">
      <w:pPr>
        <w:pStyle w:val="Style3"/>
        <w:widowControl/>
        <w:numPr>
          <w:ilvl w:val="0"/>
          <w:numId w:val="5"/>
        </w:numPr>
        <w:tabs>
          <w:tab w:val="left" w:pos="1070"/>
        </w:tabs>
        <w:spacing w:line="317" w:lineRule="exact"/>
        <w:ind w:left="2127" w:right="-173" w:firstLine="0"/>
        <w:jc w:val="both"/>
        <w:rPr>
          <w:rStyle w:val="FontStyle13"/>
        </w:rPr>
      </w:pPr>
      <w:r w:rsidRPr="00712374">
        <w:rPr>
          <w:rStyle w:val="FontStyle13"/>
        </w:rPr>
        <w:t>предлагаемый к включению в указанный перечень участок недр местной: значения полностью или частично расположен в границах участка недр включенного в федеральный фонд резервных</w:t>
      </w:r>
      <w:r>
        <w:rPr>
          <w:rStyle w:val="FontStyle13"/>
        </w:rPr>
        <w:t xml:space="preserve"> участков недр, или участка недр</w:t>
      </w:r>
      <w:r w:rsidRPr="00712374">
        <w:rPr>
          <w:rStyle w:val="FontStyle13"/>
        </w:rPr>
        <w:t xml:space="preserve"> федерального     значения,     находящегося     в     нераспределенном фонде.»</w:t>
      </w:r>
    </w:p>
    <w:p w:rsidR="009C550D" w:rsidRPr="00712374" w:rsidRDefault="009C550D" w:rsidP="00712374">
      <w:pPr>
        <w:pStyle w:val="Style4"/>
        <w:widowControl/>
        <w:ind w:left="2127" w:right="-173" w:firstLine="0"/>
        <w:rPr>
          <w:rStyle w:val="FontStyle12"/>
        </w:rPr>
      </w:pPr>
    </w:p>
    <w:sectPr w:rsidR="009C550D" w:rsidRPr="00712374" w:rsidSect="00712374">
      <w:type w:val="continuous"/>
      <w:pgSz w:w="16837" w:h="23810"/>
      <w:pgMar w:top="851" w:right="1701" w:bottom="1440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50D" w:rsidRDefault="009C550D">
      <w:r>
        <w:separator/>
      </w:r>
    </w:p>
  </w:endnote>
  <w:endnote w:type="continuationSeparator" w:id="0">
    <w:p w:rsidR="009C550D" w:rsidRDefault="009C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50D" w:rsidRDefault="009C550D">
      <w:r>
        <w:separator/>
      </w:r>
    </w:p>
  </w:footnote>
  <w:footnote w:type="continuationSeparator" w:id="0">
    <w:p w:rsidR="009C550D" w:rsidRDefault="009C5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E03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F09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E82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04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086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46A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BCD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8C9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52C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18C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F20B4"/>
    <w:multiLevelType w:val="singleLevel"/>
    <w:tmpl w:val="8BF6F97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4F97991"/>
    <w:multiLevelType w:val="singleLevel"/>
    <w:tmpl w:val="E80826E6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66B042BC"/>
    <w:multiLevelType w:val="singleLevel"/>
    <w:tmpl w:val="B102341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68FB3783"/>
    <w:multiLevelType w:val="singleLevel"/>
    <w:tmpl w:val="458C8BE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4">
    <w:nsid w:val="7E1A7C82"/>
    <w:multiLevelType w:val="singleLevel"/>
    <w:tmpl w:val="AE0A575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CC"/>
    <w:rsid w:val="00655BCC"/>
    <w:rsid w:val="00712374"/>
    <w:rsid w:val="009C550D"/>
    <w:rsid w:val="00A50E6F"/>
    <w:rsid w:val="00B8797D"/>
    <w:rsid w:val="00E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50E6F"/>
    <w:pPr>
      <w:spacing w:line="322" w:lineRule="exact"/>
      <w:jc w:val="right"/>
    </w:pPr>
  </w:style>
  <w:style w:type="paragraph" w:customStyle="1" w:styleId="Style2">
    <w:name w:val="Style2"/>
    <w:basedOn w:val="Normal"/>
    <w:uiPriority w:val="99"/>
    <w:rsid w:val="00A50E6F"/>
    <w:pPr>
      <w:spacing w:line="312" w:lineRule="exact"/>
      <w:jc w:val="center"/>
    </w:pPr>
  </w:style>
  <w:style w:type="paragraph" w:customStyle="1" w:styleId="Style3">
    <w:name w:val="Style3"/>
    <w:basedOn w:val="Normal"/>
    <w:uiPriority w:val="99"/>
    <w:rsid w:val="00A50E6F"/>
    <w:pPr>
      <w:spacing w:line="312" w:lineRule="exact"/>
      <w:ind w:firstLine="730"/>
    </w:pPr>
  </w:style>
  <w:style w:type="paragraph" w:customStyle="1" w:styleId="Style4">
    <w:name w:val="Style4"/>
    <w:basedOn w:val="Normal"/>
    <w:uiPriority w:val="99"/>
    <w:rsid w:val="00A50E6F"/>
    <w:pPr>
      <w:spacing w:line="312" w:lineRule="exact"/>
      <w:ind w:firstLine="720"/>
      <w:jc w:val="both"/>
    </w:pPr>
  </w:style>
  <w:style w:type="character" w:customStyle="1" w:styleId="FontStyle11">
    <w:name w:val="Font Style11"/>
    <w:basedOn w:val="DefaultParagraphFont"/>
    <w:uiPriority w:val="99"/>
    <w:rsid w:val="00A50E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A50E6F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A50E6F"/>
    <w:rPr>
      <w:rFonts w:cs="Times New Roman"/>
      <w:color w:val="0066CC"/>
      <w:u w:val="single"/>
    </w:rPr>
  </w:style>
  <w:style w:type="character" w:customStyle="1" w:styleId="FontStyle13">
    <w:name w:val="Font Style13"/>
    <w:basedOn w:val="DefaultParagraphFont"/>
    <w:uiPriority w:val="99"/>
    <w:rsid w:val="00655B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458</Words>
  <Characters>3488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</dc:title>
  <dc:subject/>
  <dc:creator>izibirev</dc:creator>
  <cp:keywords/>
  <dc:description/>
  <cp:lastModifiedBy>jurban</cp:lastModifiedBy>
  <cp:revision>2</cp:revision>
  <dcterms:created xsi:type="dcterms:W3CDTF">2014-01-15T13:34:00Z</dcterms:created>
  <dcterms:modified xsi:type="dcterms:W3CDTF">2014-01-15T13:34:00Z</dcterms:modified>
</cp:coreProperties>
</file>